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1C0C0" w14:textId="49E3DE12" w:rsidR="00496B20" w:rsidRPr="00657269" w:rsidRDefault="00C51B2E" w:rsidP="00C51B2E">
      <w:pPr>
        <w:rPr>
          <w:rFonts w:ascii="Arial" w:hAnsi="Arial" w:cs="Arial"/>
          <w:b/>
          <w:bCs/>
        </w:rPr>
      </w:pPr>
      <w:r w:rsidRPr="006F26B5">
        <w:rPr>
          <w:rFonts w:ascii="Arial" w:hAnsi="Arial" w:cs="Arial"/>
          <w:b/>
          <w:bCs/>
        </w:rPr>
        <w:t xml:space="preserve">1. </w:t>
      </w:r>
      <w:r w:rsidR="001D4657" w:rsidRPr="006F26B5">
        <w:rPr>
          <w:rFonts w:ascii="Arial" w:hAnsi="Arial" w:cs="Arial"/>
          <w:b/>
          <w:bCs/>
        </w:rPr>
        <w:t>Purpose</w:t>
      </w:r>
    </w:p>
    <w:p w14:paraId="3D637216" w14:textId="61020EA0" w:rsidR="00215EFD" w:rsidRDefault="001D4657" w:rsidP="00590570">
      <w:pPr>
        <w:rPr>
          <w:rFonts w:ascii="Arial" w:hAnsi="Arial" w:cs="Arial"/>
        </w:rPr>
      </w:pPr>
      <w:r w:rsidRPr="00657269">
        <w:rPr>
          <w:rFonts w:ascii="Arial" w:hAnsi="Arial" w:cs="Arial"/>
        </w:rPr>
        <w:t>The purpose of this p</w:t>
      </w:r>
      <w:r w:rsidR="001D61A6">
        <w:rPr>
          <w:rFonts w:ascii="Arial" w:hAnsi="Arial" w:cs="Arial"/>
        </w:rPr>
        <w:t>rocedure</w:t>
      </w:r>
      <w:r w:rsidRPr="00657269">
        <w:rPr>
          <w:rFonts w:ascii="Arial" w:hAnsi="Arial" w:cs="Arial"/>
        </w:rPr>
        <w:t xml:space="preserve"> is to ensure that </w:t>
      </w:r>
      <w:r w:rsidR="003E03AE" w:rsidRPr="00657269">
        <w:rPr>
          <w:rFonts w:ascii="Arial" w:hAnsi="Arial" w:cs="Arial"/>
        </w:rPr>
        <w:t>N</w:t>
      </w:r>
      <w:r w:rsidRPr="00657269">
        <w:rPr>
          <w:rFonts w:ascii="Arial" w:hAnsi="Arial" w:cs="Arial"/>
        </w:rPr>
        <w:t>ear</w:t>
      </w:r>
      <w:r w:rsidR="00245261" w:rsidRPr="00657269">
        <w:rPr>
          <w:rFonts w:ascii="Arial" w:hAnsi="Arial" w:cs="Arial"/>
        </w:rPr>
        <w:t xml:space="preserve"> </w:t>
      </w:r>
      <w:r w:rsidR="003E03AE" w:rsidRPr="00657269">
        <w:rPr>
          <w:rFonts w:ascii="Arial" w:hAnsi="Arial" w:cs="Arial"/>
        </w:rPr>
        <w:t>M</w:t>
      </w:r>
      <w:r w:rsidRPr="00657269">
        <w:rPr>
          <w:rFonts w:ascii="Arial" w:hAnsi="Arial" w:cs="Arial"/>
        </w:rPr>
        <w:t>iss incidents are reported, recorded</w:t>
      </w:r>
      <w:r w:rsidR="00000571" w:rsidRPr="00657269">
        <w:rPr>
          <w:rFonts w:ascii="Arial" w:hAnsi="Arial" w:cs="Arial"/>
        </w:rPr>
        <w:t>,</w:t>
      </w:r>
      <w:r w:rsidRPr="00657269">
        <w:rPr>
          <w:rFonts w:ascii="Arial" w:hAnsi="Arial" w:cs="Arial"/>
        </w:rPr>
        <w:t xml:space="preserve"> and investigated. Reporting and sharing information with relevant parties creates an opportunity to answer the questions of what happened and why</w:t>
      </w:r>
      <w:r w:rsidR="005A1715" w:rsidRPr="00657269">
        <w:rPr>
          <w:rFonts w:ascii="Arial" w:hAnsi="Arial" w:cs="Arial"/>
        </w:rPr>
        <w:t>,</w:t>
      </w:r>
      <w:r w:rsidRPr="00657269">
        <w:rPr>
          <w:rFonts w:ascii="Arial" w:hAnsi="Arial" w:cs="Arial"/>
        </w:rPr>
        <w:t xml:space="preserve"> with the objective of preventing recurrence.</w:t>
      </w:r>
    </w:p>
    <w:p w14:paraId="5CE6A167" w14:textId="0F9A0A18" w:rsidR="00496B20" w:rsidRPr="00657269" w:rsidRDefault="00C51B2E" w:rsidP="00C51B2E">
      <w:pPr>
        <w:rPr>
          <w:rFonts w:ascii="Arial" w:hAnsi="Arial" w:cs="Arial"/>
          <w:b/>
          <w:bCs/>
        </w:rPr>
      </w:pPr>
      <w:r w:rsidRPr="00657269">
        <w:rPr>
          <w:rFonts w:ascii="Arial" w:hAnsi="Arial" w:cs="Arial"/>
          <w:b/>
          <w:bCs/>
        </w:rPr>
        <w:t xml:space="preserve">2. </w:t>
      </w:r>
      <w:r w:rsidR="001D4657" w:rsidRPr="00657269">
        <w:rPr>
          <w:rFonts w:ascii="Arial" w:hAnsi="Arial" w:cs="Arial"/>
          <w:b/>
          <w:bCs/>
        </w:rPr>
        <w:t>Scope</w:t>
      </w:r>
    </w:p>
    <w:p w14:paraId="02CC4449" w14:textId="41C496B8" w:rsidR="00215EFD" w:rsidRDefault="001D4657" w:rsidP="00590570">
      <w:pPr>
        <w:rPr>
          <w:rFonts w:ascii="Arial" w:hAnsi="Arial" w:cs="Arial"/>
        </w:rPr>
      </w:pPr>
      <w:r w:rsidRPr="00657269">
        <w:rPr>
          <w:rFonts w:ascii="Arial" w:hAnsi="Arial" w:cs="Arial"/>
        </w:rPr>
        <w:t>This p</w:t>
      </w:r>
      <w:r w:rsidR="001D61A6">
        <w:rPr>
          <w:rFonts w:ascii="Arial" w:hAnsi="Arial" w:cs="Arial"/>
        </w:rPr>
        <w:t>rocedure</w:t>
      </w:r>
      <w:r w:rsidRPr="00657269">
        <w:rPr>
          <w:rFonts w:ascii="Arial" w:hAnsi="Arial" w:cs="Arial"/>
        </w:rPr>
        <w:t xml:space="preserve"> applies to </w:t>
      </w:r>
      <w:r w:rsidR="00F66E4F" w:rsidRPr="00657269">
        <w:rPr>
          <w:rFonts w:ascii="Arial" w:hAnsi="Arial" w:cs="Arial"/>
        </w:rPr>
        <w:t xml:space="preserve">University at Buffalo (UB) </w:t>
      </w:r>
      <w:r w:rsidRPr="00657269">
        <w:rPr>
          <w:rFonts w:ascii="Arial" w:hAnsi="Arial" w:cs="Arial"/>
        </w:rPr>
        <w:t>Facilities and Residential Facilities employees</w:t>
      </w:r>
      <w:r w:rsidR="00E92955" w:rsidRPr="00657269">
        <w:rPr>
          <w:rFonts w:ascii="Arial" w:hAnsi="Arial" w:cs="Arial"/>
        </w:rPr>
        <w:t>. All employees</w:t>
      </w:r>
      <w:r w:rsidRPr="00657269">
        <w:rPr>
          <w:rFonts w:ascii="Arial" w:hAnsi="Arial" w:cs="Arial"/>
        </w:rPr>
        <w:t xml:space="preserve"> have a role in creating and maintaining an injury-free workplace.</w:t>
      </w:r>
    </w:p>
    <w:p w14:paraId="40964D26" w14:textId="2DB4E07E" w:rsidR="00215EFD" w:rsidRPr="00657269" w:rsidRDefault="00C51B2E" w:rsidP="00C51B2E">
      <w:pPr>
        <w:rPr>
          <w:rFonts w:ascii="Arial" w:hAnsi="Arial" w:cs="Arial"/>
          <w:b/>
          <w:bCs/>
        </w:rPr>
      </w:pPr>
      <w:r w:rsidRPr="00657269">
        <w:rPr>
          <w:rFonts w:ascii="Arial" w:hAnsi="Arial" w:cs="Arial"/>
          <w:b/>
          <w:bCs/>
        </w:rPr>
        <w:t xml:space="preserve">3. </w:t>
      </w:r>
      <w:r w:rsidR="001D4657" w:rsidRPr="00657269">
        <w:rPr>
          <w:rFonts w:ascii="Arial" w:hAnsi="Arial" w:cs="Arial"/>
          <w:b/>
          <w:bCs/>
        </w:rPr>
        <w:t>Roles and Responsibilities</w:t>
      </w:r>
    </w:p>
    <w:p w14:paraId="7FF7049A" w14:textId="10192A06" w:rsidR="001A2B1B" w:rsidRPr="00657269" w:rsidRDefault="001A2B1B" w:rsidP="000B38E4">
      <w:pPr>
        <w:rPr>
          <w:rFonts w:ascii="Arial" w:hAnsi="Arial" w:cs="Arial"/>
        </w:rPr>
      </w:pPr>
      <w:r w:rsidRPr="00657269">
        <w:rPr>
          <w:rFonts w:ascii="Arial" w:hAnsi="Arial" w:cs="Arial"/>
          <w:b/>
          <w:bCs/>
        </w:rPr>
        <w:t>Supervisors</w:t>
      </w:r>
      <w:r w:rsidRPr="00657269">
        <w:rPr>
          <w:rFonts w:ascii="Arial" w:hAnsi="Arial" w:cs="Arial"/>
        </w:rPr>
        <w:t xml:space="preserve"> are critical in promoting safety to their employees, including the </w:t>
      </w:r>
      <w:r w:rsidR="00315599" w:rsidRPr="00657269">
        <w:rPr>
          <w:rFonts w:ascii="Arial" w:hAnsi="Arial" w:cs="Arial"/>
        </w:rPr>
        <w:t>N</w:t>
      </w:r>
      <w:r w:rsidRPr="00657269">
        <w:rPr>
          <w:rFonts w:ascii="Arial" w:hAnsi="Arial" w:cs="Arial"/>
        </w:rPr>
        <w:t>ear</w:t>
      </w:r>
      <w:r w:rsidR="00176378" w:rsidRPr="00657269">
        <w:rPr>
          <w:rFonts w:ascii="Arial" w:hAnsi="Arial" w:cs="Arial"/>
        </w:rPr>
        <w:t xml:space="preserve"> </w:t>
      </w:r>
      <w:r w:rsidR="00315599" w:rsidRPr="00657269">
        <w:rPr>
          <w:rFonts w:ascii="Arial" w:hAnsi="Arial" w:cs="Arial"/>
        </w:rPr>
        <w:t>M</w:t>
      </w:r>
      <w:r w:rsidRPr="00657269">
        <w:rPr>
          <w:rFonts w:ascii="Arial" w:hAnsi="Arial" w:cs="Arial"/>
        </w:rPr>
        <w:t xml:space="preserve">iss </w:t>
      </w:r>
      <w:r w:rsidR="001D61A6">
        <w:rPr>
          <w:rFonts w:ascii="Arial" w:hAnsi="Arial" w:cs="Arial"/>
        </w:rPr>
        <w:t>r</w:t>
      </w:r>
      <w:r w:rsidRPr="00657269">
        <w:rPr>
          <w:rFonts w:ascii="Arial" w:hAnsi="Arial" w:cs="Arial"/>
        </w:rPr>
        <w:t xml:space="preserve">eporting. Supervisors are responsible for </w:t>
      </w:r>
      <w:r w:rsidR="0095056A" w:rsidRPr="00657269">
        <w:rPr>
          <w:rFonts w:ascii="Arial" w:hAnsi="Arial" w:cs="Arial"/>
        </w:rPr>
        <w:t xml:space="preserve">providing Near Miss </w:t>
      </w:r>
      <w:r w:rsidR="001060DD" w:rsidRPr="00657269">
        <w:rPr>
          <w:rFonts w:ascii="Arial" w:hAnsi="Arial" w:cs="Arial"/>
        </w:rPr>
        <w:t xml:space="preserve">Incident </w:t>
      </w:r>
      <w:r w:rsidR="0095056A" w:rsidRPr="00657269">
        <w:rPr>
          <w:rFonts w:ascii="Arial" w:hAnsi="Arial" w:cs="Arial"/>
        </w:rPr>
        <w:t xml:space="preserve">Report Forms to employees, </w:t>
      </w:r>
      <w:r w:rsidRPr="00657269">
        <w:rPr>
          <w:rFonts w:ascii="Arial" w:hAnsi="Arial" w:cs="Arial"/>
        </w:rPr>
        <w:t>initiating documentatio</w:t>
      </w:r>
      <w:r w:rsidR="00B61EDA" w:rsidRPr="00657269">
        <w:rPr>
          <w:rFonts w:ascii="Arial" w:hAnsi="Arial" w:cs="Arial"/>
        </w:rPr>
        <w:t>n</w:t>
      </w:r>
      <w:r w:rsidR="005475A7" w:rsidRPr="00657269">
        <w:rPr>
          <w:rFonts w:ascii="Arial" w:hAnsi="Arial" w:cs="Arial"/>
        </w:rPr>
        <w:t>,</w:t>
      </w:r>
      <w:r w:rsidR="00B61EDA" w:rsidRPr="00657269">
        <w:rPr>
          <w:rFonts w:ascii="Arial" w:hAnsi="Arial" w:cs="Arial"/>
        </w:rPr>
        <w:t xml:space="preserve"> </w:t>
      </w:r>
      <w:r w:rsidR="005475A7" w:rsidRPr="00657269">
        <w:rPr>
          <w:rFonts w:ascii="Arial" w:hAnsi="Arial" w:cs="Arial"/>
        </w:rPr>
        <w:t>sharing reports with management</w:t>
      </w:r>
      <w:r w:rsidR="00B61EDA" w:rsidRPr="00657269">
        <w:rPr>
          <w:rFonts w:ascii="Arial" w:hAnsi="Arial" w:cs="Arial"/>
        </w:rPr>
        <w:t>, and reviewing reports with employees.</w:t>
      </w:r>
    </w:p>
    <w:p w14:paraId="29892316" w14:textId="67585CFC" w:rsidR="00176378" w:rsidRPr="00657269" w:rsidRDefault="001A2B1B" w:rsidP="000B38E4">
      <w:pPr>
        <w:rPr>
          <w:rFonts w:ascii="Arial" w:hAnsi="Arial" w:cs="Arial"/>
        </w:rPr>
      </w:pPr>
      <w:r w:rsidRPr="00657269">
        <w:rPr>
          <w:rFonts w:ascii="Arial" w:hAnsi="Arial" w:cs="Arial"/>
          <w:b/>
          <w:bCs/>
        </w:rPr>
        <w:t xml:space="preserve">Employees </w:t>
      </w:r>
      <w:r w:rsidRPr="00657269">
        <w:rPr>
          <w:rFonts w:ascii="Arial" w:hAnsi="Arial" w:cs="Arial"/>
        </w:rPr>
        <w:t xml:space="preserve">are responsible for reporting workplace </w:t>
      </w:r>
      <w:r w:rsidR="00176378" w:rsidRPr="00657269">
        <w:rPr>
          <w:rFonts w:ascii="Arial" w:hAnsi="Arial" w:cs="Arial"/>
        </w:rPr>
        <w:t xml:space="preserve">incidents, hazardous conditions, and </w:t>
      </w:r>
      <w:r w:rsidR="00315599" w:rsidRPr="00657269">
        <w:rPr>
          <w:rFonts w:ascii="Arial" w:hAnsi="Arial" w:cs="Arial"/>
        </w:rPr>
        <w:t>N</w:t>
      </w:r>
      <w:r w:rsidR="00176378" w:rsidRPr="00657269">
        <w:rPr>
          <w:rFonts w:ascii="Arial" w:hAnsi="Arial" w:cs="Arial"/>
        </w:rPr>
        <w:t xml:space="preserve">ear </w:t>
      </w:r>
      <w:r w:rsidR="00315599" w:rsidRPr="00657269">
        <w:rPr>
          <w:rFonts w:ascii="Arial" w:hAnsi="Arial" w:cs="Arial"/>
        </w:rPr>
        <w:t>M</w:t>
      </w:r>
      <w:r w:rsidR="00176378" w:rsidRPr="00657269">
        <w:rPr>
          <w:rFonts w:ascii="Arial" w:hAnsi="Arial" w:cs="Arial"/>
        </w:rPr>
        <w:t xml:space="preserve">isses to their supervisors. Employees may be asked to document the incident using the </w:t>
      </w:r>
      <w:r w:rsidR="00433BDE" w:rsidRPr="00657269">
        <w:rPr>
          <w:rFonts w:ascii="Arial" w:hAnsi="Arial" w:cs="Arial"/>
        </w:rPr>
        <w:t>N</w:t>
      </w:r>
      <w:r w:rsidR="00176378" w:rsidRPr="00657269">
        <w:rPr>
          <w:rFonts w:ascii="Arial" w:hAnsi="Arial" w:cs="Arial"/>
        </w:rPr>
        <w:t xml:space="preserve">ear </w:t>
      </w:r>
      <w:r w:rsidR="00433BDE" w:rsidRPr="00657269">
        <w:rPr>
          <w:rFonts w:ascii="Arial" w:hAnsi="Arial" w:cs="Arial"/>
        </w:rPr>
        <w:t>M</w:t>
      </w:r>
      <w:r w:rsidR="00176378" w:rsidRPr="00657269">
        <w:rPr>
          <w:rFonts w:ascii="Arial" w:hAnsi="Arial" w:cs="Arial"/>
        </w:rPr>
        <w:t xml:space="preserve">iss </w:t>
      </w:r>
      <w:r w:rsidR="00433BDE" w:rsidRPr="00657269">
        <w:rPr>
          <w:rFonts w:ascii="Arial" w:hAnsi="Arial" w:cs="Arial"/>
        </w:rPr>
        <w:t>I</w:t>
      </w:r>
      <w:r w:rsidR="00176378" w:rsidRPr="00657269">
        <w:rPr>
          <w:rFonts w:ascii="Arial" w:hAnsi="Arial" w:cs="Arial"/>
        </w:rPr>
        <w:t xml:space="preserve">ncident </w:t>
      </w:r>
      <w:r w:rsidR="00433BDE" w:rsidRPr="00657269">
        <w:rPr>
          <w:rFonts w:ascii="Arial" w:hAnsi="Arial" w:cs="Arial"/>
        </w:rPr>
        <w:t>R</w:t>
      </w:r>
      <w:r w:rsidR="00176378" w:rsidRPr="00657269">
        <w:rPr>
          <w:rFonts w:ascii="Arial" w:hAnsi="Arial" w:cs="Arial"/>
        </w:rPr>
        <w:t xml:space="preserve">eport </w:t>
      </w:r>
      <w:r w:rsidR="00433BDE" w:rsidRPr="00657269">
        <w:rPr>
          <w:rFonts w:ascii="Arial" w:hAnsi="Arial" w:cs="Arial"/>
        </w:rPr>
        <w:t>F</w:t>
      </w:r>
      <w:r w:rsidR="00176378" w:rsidRPr="00657269">
        <w:rPr>
          <w:rFonts w:ascii="Arial" w:hAnsi="Arial" w:cs="Arial"/>
        </w:rPr>
        <w:t>orm.</w:t>
      </w:r>
    </w:p>
    <w:p w14:paraId="4AA4B03C" w14:textId="70A3BB4A" w:rsidR="00176378" w:rsidRPr="00657269" w:rsidRDefault="00176378" w:rsidP="000B38E4">
      <w:pPr>
        <w:rPr>
          <w:rFonts w:ascii="Arial" w:hAnsi="Arial" w:cs="Arial"/>
        </w:rPr>
      </w:pPr>
      <w:r w:rsidRPr="00657269">
        <w:rPr>
          <w:rFonts w:ascii="Arial" w:hAnsi="Arial" w:cs="Arial"/>
          <w:b/>
          <w:bCs/>
        </w:rPr>
        <w:t xml:space="preserve">Environment, Health </w:t>
      </w:r>
      <w:r w:rsidR="00DD7A48" w:rsidRPr="00657269">
        <w:rPr>
          <w:rFonts w:ascii="Arial" w:hAnsi="Arial" w:cs="Arial"/>
          <w:b/>
          <w:bCs/>
        </w:rPr>
        <w:t>and</w:t>
      </w:r>
      <w:r w:rsidRPr="00657269">
        <w:rPr>
          <w:rFonts w:ascii="Arial" w:hAnsi="Arial" w:cs="Arial"/>
          <w:b/>
          <w:bCs/>
        </w:rPr>
        <w:t xml:space="preserve"> Safety (EH&amp;S)</w:t>
      </w:r>
      <w:r w:rsidR="00433BDE" w:rsidRPr="00657269">
        <w:rPr>
          <w:rFonts w:ascii="Arial" w:hAnsi="Arial" w:cs="Arial"/>
        </w:rPr>
        <w:t xml:space="preserve"> is</w:t>
      </w:r>
      <w:r w:rsidRPr="00657269">
        <w:rPr>
          <w:rFonts w:ascii="Arial" w:hAnsi="Arial" w:cs="Arial"/>
          <w:b/>
          <w:bCs/>
        </w:rPr>
        <w:t xml:space="preserve"> </w:t>
      </w:r>
      <w:r w:rsidRPr="00657269">
        <w:rPr>
          <w:rFonts w:ascii="Arial" w:hAnsi="Arial" w:cs="Arial"/>
        </w:rPr>
        <w:t>responsible for administering this p</w:t>
      </w:r>
      <w:r w:rsidR="001D61A6">
        <w:rPr>
          <w:rFonts w:ascii="Arial" w:hAnsi="Arial" w:cs="Arial"/>
        </w:rPr>
        <w:t>rocedur</w:t>
      </w:r>
      <w:r w:rsidR="00E936E0">
        <w:rPr>
          <w:rFonts w:ascii="Arial" w:hAnsi="Arial" w:cs="Arial"/>
        </w:rPr>
        <w:t>e</w:t>
      </w:r>
      <w:r w:rsidRPr="00657269">
        <w:rPr>
          <w:rFonts w:ascii="Arial" w:hAnsi="Arial" w:cs="Arial"/>
        </w:rPr>
        <w:t xml:space="preserve"> reviewing incidents, offering corrective action</w:t>
      </w:r>
      <w:r w:rsidR="00DD7A48" w:rsidRPr="00657269">
        <w:rPr>
          <w:rFonts w:ascii="Arial" w:hAnsi="Arial" w:cs="Arial"/>
        </w:rPr>
        <w:t>s</w:t>
      </w:r>
      <w:r w:rsidRPr="00657269">
        <w:rPr>
          <w:rFonts w:ascii="Arial" w:hAnsi="Arial" w:cs="Arial"/>
        </w:rPr>
        <w:t>, and maintaining reports.</w:t>
      </w:r>
      <w:r w:rsidR="00577F1A" w:rsidRPr="00657269">
        <w:rPr>
          <w:rFonts w:ascii="Arial" w:hAnsi="Arial" w:cs="Arial"/>
        </w:rPr>
        <w:t xml:space="preserve"> </w:t>
      </w:r>
    </w:p>
    <w:p w14:paraId="32C9F537" w14:textId="17ECC58C" w:rsidR="00215EFD" w:rsidRDefault="008A1D25" w:rsidP="00590570">
      <w:pPr>
        <w:rPr>
          <w:rFonts w:ascii="Arial" w:hAnsi="Arial" w:cs="Arial"/>
        </w:rPr>
      </w:pPr>
      <w:r w:rsidRPr="00657269">
        <w:rPr>
          <w:rFonts w:ascii="Arial" w:hAnsi="Arial" w:cs="Arial"/>
          <w:b/>
          <w:bCs/>
        </w:rPr>
        <w:t>Facilities Safety Committee</w:t>
      </w:r>
      <w:r w:rsidR="00AB04A1" w:rsidRPr="00657269">
        <w:rPr>
          <w:rFonts w:ascii="Arial" w:hAnsi="Arial" w:cs="Arial"/>
          <w:b/>
          <w:bCs/>
        </w:rPr>
        <w:t xml:space="preserve"> and</w:t>
      </w:r>
      <w:r w:rsidRPr="00657269">
        <w:rPr>
          <w:rFonts w:ascii="Arial" w:hAnsi="Arial" w:cs="Arial"/>
          <w:b/>
          <w:bCs/>
        </w:rPr>
        <w:t xml:space="preserve"> Residential </w:t>
      </w:r>
      <w:r w:rsidR="00A815C3" w:rsidRPr="00657269">
        <w:rPr>
          <w:rFonts w:ascii="Arial" w:hAnsi="Arial" w:cs="Arial"/>
          <w:b/>
          <w:bCs/>
        </w:rPr>
        <w:t xml:space="preserve">Facilities </w:t>
      </w:r>
      <w:r w:rsidRPr="00657269">
        <w:rPr>
          <w:rFonts w:ascii="Arial" w:hAnsi="Arial" w:cs="Arial"/>
          <w:b/>
          <w:bCs/>
        </w:rPr>
        <w:t>Safety &amp; Health Committee</w:t>
      </w:r>
      <w:r w:rsidRPr="00657269">
        <w:rPr>
          <w:rFonts w:ascii="Arial" w:hAnsi="Arial" w:cs="Arial"/>
        </w:rPr>
        <w:t xml:space="preserve"> are responsible for reviewing </w:t>
      </w:r>
      <w:r w:rsidR="00315599" w:rsidRPr="00657269">
        <w:rPr>
          <w:rFonts w:ascii="Arial" w:hAnsi="Arial" w:cs="Arial"/>
        </w:rPr>
        <w:t>N</w:t>
      </w:r>
      <w:r w:rsidRPr="00657269">
        <w:rPr>
          <w:rFonts w:ascii="Arial" w:hAnsi="Arial" w:cs="Arial"/>
        </w:rPr>
        <w:t xml:space="preserve">ear </w:t>
      </w:r>
      <w:r w:rsidR="00315599" w:rsidRPr="00657269">
        <w:rPr>
          <w:rFonts w:ascii="Arial" w:hAnsi="Arial" w:cs="Arial"/>
        </w:rPr>
        <w:t>M</w:t>
      </w:r>
      <w:r w:rsidRPr="00657269">
        <w:rPr>
          <w:rFonts w:ascii="Arial" w:hAnsi="Arial" w:cs="Arial"/>
        </w:rPr>
        <w:t>iss reports, offering corrective actions, and providing follow-up.</w:t>
      </w:r>
    </w:p>
    <w:p w14:paraId="3667164C" w14:textId="40F2BF86" w:rsidR="001A2B1B" w:rsidRPr="00657269" w:rsidRDefault="00C51B2E" w:rsidP="00C51B2E">
      <w:pPr>
        <w:rPr>
          <w:rFonts w:ascii="Arial" w:hAnsi="Arial" w:cs="Arial"/>
          <w:b/>
          <w:bCs/>
        </w:rPr>
      </w:pPr>
      <w:r w:rsidRPr="00657269">
        <w:rPr>
          <w:rFonts w:ascii="Arial" w:hAnsi="Arial" w:cs="Arial"/>
          <w:b/>
          <w:bCs/>
        </w:rPr>
        <w:t xml:space="preserve">4. </w:t>
      </w:r>
      <w:r w:rsidR="00577F1A" w:rsidRPr="00657269">
        <w:rPr>
          <w:rFonts w:ascii="Arial" w:hAnsi="Arial" w:cs="Arial"/>
          <w:b/>
          <w:bCs/>
        </w:rPr>
        <w:t>General Requirements</w:t>
      </w:r>
    </w:p>
    <w:p w14:paraId="4F2E33A5" w14:textId="6CFD4028" w:rsidR="00577F1A" w:rsidRPr="00657269" w:rsidRDefault="0057109D" w:rsidP="000B38E4">
      <w:pPr>
        <w:rPr>
          <w:rFonts w:ascii="Arial" w:hAnsi="Arial" w:cs="Arial"/>
        </w:rPr>
      </w:pPr>
      <w:r w:rsidRPr="00657269">
        <w:rPr>
          <w:rFonts w:ascii="Arial" w:hAnsi="Arial" w:cs="Arial"/>
        </w:rPr>
        <w:t xml:space="preserve">A </w:t>
      </w:r>
      <w:r w:rsidR="00315599" w:rsidRPr="00657269">
        <w:rPr>
          <w:rFonts w:ascii="Arial" w:hAnsi="Arial" w:cs="Arial"/>
        </w:rPr>
        <w:t>N</w:t>
      </w:r>
      <w:r w:rsidRPr="00657269">
        <w:rPr>
          <w:rFonts w:ascii="Arial" w:hAnsi="Arial" w:cs="Arial"/>
        </w:rPr>
        <w:t xml:space="preserve">ear </w:t>
      </w:r>
      <w:r w:rsidR="00315599" w:rsidRPr="00657269">
        <w:rPr>
          <w:rFonts w:ascii="Arial" w:hAnsi="Arial" w:cs="Arial"/>
        </w:rPr>
        <w:t>M</w:t>
      </w:r>
      <w:r w:rsidRPr="00657269">
        <w:rPr>
          <w:rFonts w:ascii="Arial" w:hAnsi="Arial" w:cs="Arial"/>
        </w:rPr>
        <w:t xml:space="preserve">iss is a </w:t>
      </w:r>
      <w:r w:rsidR="00122CB4" w:rsidRPr="00657269">
        <w:rPr>
          <w:rFonts w:ascii="Arial" w:hAnsi="Arial" w:cs="Arial"/>
        </w:rPr>
        <w:t xml:space="preserve">potential </w:t>
      </w:r>
      <w:r w:rsidRPr="00657269">
        <w:rPr>
          <w:rFonts w:ascii="Arial" w:hAnsi="Arial" w:cs="Arial"/>
        </w:rPr>
        <w:t xml:space="preserve">hazard or incident in which no property </w:t>
      </w:r>
      <w:r w:rsidR="00AB04A1" w:rsidRPr="00657269">
        <w:rPr>
          <w:rFonts w:ascii="Arial" w:hAnsi="Arial" w:cs="Arial"/>
        </w:rPr>
        <w:t>i</w:t>
      </w:r>
      <w:r w:rsidRPr="00657269">
        <w:rPr>
          <w:rFonts w:ascii="Arial" w:hAnsi="Arial" w:cs="Arial"/>
        </w:rPr>
        <w:t xml:space="preserve">s damaged and no personal injury sustained, but </w:t>
      </w:r>
      <w:r w:rsidR="00122CB4" w:rsidRPr="00657269">
        <w:rPr>
          <w:rFonts w:ascii="Arial" w:hAnsi="Arial" w:cs="Arial"/>
        </w:rPr>
        <w:t xml:space="preserve">where, </w:t>
      </w:r>
      <w:r w:rsidRPr="00657269">
        <w:rPr>
          <w:rFonts w:ascii="Arial" w:hAnsi="Arial" w:cs="Arial"/>
        </w:rPr>
        <w:t xml:space="preserve">given a slight shift in time or position, damage or injury could have occurred. Near </w:t>
      </w:r>
      <w:r w:rsidR="00315599" w:rsidRPr="00657269">
        <w:rPr>
          <w:rFonts w:ascii="Arial" w:hAnsi="Arial" w:cs="Arial"/>
        </w:rPr>
        <w:t>M</w:t>
      </w:r>
      <w:r w:rsidRPr="00657269">
        <w:rPr>
          <w:rFonts w:ascii="Arial" w:hAnsi="Arial" w:cs="Arial"/>
        </w:rPr>
        <w:t xml:space="preserve">isses also may be referred to as close calls, near accidents, near hits, or injury-free events. </w:t>
      </w:r>
      <w:r w:rsidR="00577F1A" w:rsidRPr="00657269">
        <w:rPr>
          <w:rFonts w:ascii="Arial" w:hAnsi="Arial" w:cs="Arial"/>
        </w:rPr>
        <w:t xml:space="preserve">Near </w:t>
      </w:r>
      <w:r w:rsidR="00315599" w:rsidRPr="00657269">
        <w:rPr>
          <w:rFonts w:ascii="Arial" w:hAnsi="Arial" w:cs="Arial"/>
        </w:rPr>
        <w:t>M</w:t>
      </w:r>
      <w:r w:rsidR="00577F1A" w:rsidRPr="00657269">
        <w:rPr>
          <w:rFonts w:ascii="Arial" w:hAnsi="Arial" w:cs="Arial"/>
        </w:rPr>
        <w:t>isses are a valuable source of information</w:t>
      </w:r>
      <w:r w:rsidR="000B1962" w:rsidRPr="00657269">
        <w:rPr>
          <w:rFonts w:ascii="Arial" w:hAnsi="Arial" w:cs="Arial"/>
        </w:rPr>
        <w:t xml:space="preserve"> as</w:t>
      </w:r>
      <w:r w:rsidR="009144B8" w:rsidRPr="00657269">
        <w:rPr>
          <w:rFonts w:ascii="Arial" w:hAnsi="Arial" w:cs="Arial"/>
        </w:rPr>
        <w:t xml:space="preserve"> t</w:t>
      </w:r>
      <w:r w:rsidRPr="00657269">
        <w:rPr>
          <w:rFonts w:ascii="Arial" w:hAnsi="Arial" w:cs="Arial"/>
        </w:rPr>
        <w:t xml:space="preserve">hey </w:t>
      </w:r>
      <w:r w:rsidR="00577F1A" w:rsidRPr="00657269">
        <w:rPr>
          <w:rFonts w:ascii="Arial" w:hAnsi="Arial" w:cs="Arial"/>
        </w:rPr>
        <w:t>provide the opportunity to identify</w:t>
      </w:r>
      <w:r w:rsidR="00245261" w:rsidRPr="00657269">
        <w:rPr>
          <w:rFonts w:ascii="Arial" w:hAnsi="Arial" w:cs="Arial"/>
        </w:rPr>
        <w:t xml:space="preserve"> and correct</w:t>
      </w:r>
      <w:r w:rsidR="00577F1A" w:rsidRPr="00657269">
        <w:rPr>
          <w:rFonts w:ascii="Arial" w:hAnsi="Arial" w:cs="Arial"/>
        </w:rPr>
        <w:t xml:space="preserve"> hazards or weaknesses</w:t>
      </w:r>
      <w:r w:rsidR="009144B8" w:rsidRPr="00657269">
        <w:rPr>
          <w:rFonts w:ascii="Arial" w:hAnsi="Arial" w:cs="Arial"/>
        </w:rPr>
        <w:t xml:space="preserve"> so that corrective actions can be implemented.  </w:t>
      </w:r>
    </w:p>
    <w:p w14:paraId="0DD48BEF" w14:textId="1B6E6ACF" w:rsidR="004C792B" w:rsidRPr="00657269" w:rsidRDefault="009144B8" w:rsidP="000B38E4">
      <w:pPr>
        <w:rPr>
          <w:rFonts w:ascii="Arial" w:hAnsi="Arial" w:cs="Arial"/>
        </w:rPr>
      </w:pPr>
      <w:r w:rsidRPr="00657269">
        <w:rPr>
          <w:rFonts w:ascii="Arial" w:hAnsi="Arial" w:cs="Arial"/>
        </w:rPr>
        <w:t xml:space="preserve">A </w:t>
      </w:r>
      <w:r w:rsidR="00315599" w:rsidRPr="00657269">
        <w:rPr>
          <w:rFonts w:ascii="Arial" w:hAnsi="Arial" w:cs="Arial"/>
        </w:rPr>
        <w:t>N</w:t>
      </w:r>
      <w:r w:rsidRPr="00657269">
        <w:rPr>
          <w:rFonts w:ascii="Arial" w:hAnsi="Arial" w:cs="Arial"/>
        </w:rPr>
        <w:t xml:space="preserve">ear </w:t>
      </w:r>
      <w:r w:rsidR="00315599" w:rsidRPr="00657269">
        <w:rPr>
          <w:rFonts w:ascii="Arial" w:hAnsi="Arial" w:cs="Arial"/>
        </w:rPr>
        <w:t>M</w:t>
      </w:r>
      <w:r w:rsidRPr="00657269">
        <w:rPr>
          <w:rFonts w:ascii="Arial" w:hAnsi="Arial" w:cs="Arial"/>
        </w:rPr>
        <w:t>iss is an opportunity to improve safety in the workplace based on a condition or an incident with the potential for more serious consequences, including:</w:t>
      </w:r>
    </w:p>
    <w:p w14:paraId="73783EF5" w14:textId="6E632446" w:rsidR="009144B8" w:rsidRPr="00657269" w:rsidRDefault="009144B8" w:rsidP="009144B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57269">
        <w:rPr>
          <w:rFonts w:ascii="Arial" w:hAnsi="Arial" w:cs="Arial"/>
        </w:rPr>
        <w:t>Unsafe conditions</w:t>
      </w:r>
    </w:p>
    <w:p w14:paraId="24A773A4" w14:textId="173508B8" w:rsidR="009144B8" w:rsidRPr="00657269" w:rsidRDefault="009144B8" w:rsidP="009144B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57269">
        <w:rPr>
          <w:rFonts w:ascii="Arial" w:hAnsi="Arial" w:cs="Arial"/>
        </w:rPr>
        <w:t>Unsafe behaviors</w:t>
      </w:r>
    </w:p>
    <w:p w14:paraId="4E7B3C7E" w14:textId="77DBF07F" w:rsidR="009144B8" w:rsidRPr="00657269" w:rsidRDefault="009144B8" w:rsidP="009144B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57269">
        <w:rPr>
          <w:rFonts w:ascii="Arial" w:hAnsi="Arial" w:cs="Arial"/>
        </w:rPr>
        <w:t>Minor incidents and injuries that ha</w:t>
      </w:r>
      <w:r w:rsidR="00200AB8" w:rsidRPr="00657269">
        <w:rPr>
          <w:rFonts w:ascii="Arial" w:hAnsi="Arial" w:cs="Arial"/>
        </w:rPr>
        <w:t>ve</w:t>
      </w:r>
      <w:r w:rsidRPr="00657269">
        <w:rPr>
          <w:rFonts w:ascii="Arial" w:hAnsi="Arial" w:cs="Arial"/>
        </w:rPr>
        <w:t xml:space="preserve"> the potential to be more serious</w:t>
      </w:r>
    </w:p>
    <w:p w14:paraId="3D7530F0" w14:textId="024202BF" w:rsidR="009144B8" w:rsidRPr="00657269" w:rsidRDefault="009144B8" w:rsidP="009144B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57269">
        <w:rPr>
          <w:rFonts w:ascii="Arial" w:hAnsi="Arial" w:cs="Arial"/>
        </w:rPr>
        <w:lastRenderedPageBreak/>
        <w:t>Events that could have occurred but did not</w:t>
      </w:r>
    </w:p>
    <w:p w14:paraId="45C6A81F" w14:textId="11E47300" w:rsidR="00941700" w:rsidRPr="00590570" w:rsidRDefault="009144B8" w:rsidP="0059057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57269">
        <w:rPr>
          <w:rFonts w:ascii="Arial" w:hAnsi="Arial" w:cs="Arial"/>
        </w:rPr>
        <w:t>Events where property damage could have resulted but did not</w:t>
      </w:r>
    </w:p>
    <w:p w14:paraId="57FFC9FA" w14:textId="31C240FF" w:rsidR="00215EFD" w:rsidRDefault="008A1D25" w:rsidP="00590570">
      <w:pPr>
        <w:rPr>
          <w:rFonts w:ascii="Arial" w:hAnsi="Arial" w:cs="Arial"/>
          <w:i/>
          <w:iCs/>
        </w:rPr>
      </w:pPr>
      <w:r w:rsidRPr="000B38E4">
        <w:rPr>
          <w:rFonts w:ascii="Arial" w:hAnsi="Arial" w:cs="Arial"/>
          <w:i/>
          <w:iCs/>
        </w:rPr>
        <w:t>*</w:t>
      </w:r>
      <w:r w:rsidR="00657269" w:rsidRPr="000B38E4">
        <w:rPr>
          <w:rFonts w:ascii="Arial" w:hAnsi="Arial" w:cs="Arial"/>
          <w:i/>
          <w:iCs/>
        </w:rPr>
        <w:t>C</w:t>
      </w:r>
      <w:r w:rsidRPr="000B38E4">
        <w:rPr>
          <w:rFonts w:ascii="Arial" w:hAnsi="Arial" w:cs="Arial"/>
          <w:i/>
          <w:iCs/>
        </w:rPr>
        <w:t>all Facilities Customer Service or EH&amp;S to correct a serious hazard.</w:t>
      </w:r>
    </w:p>
    <w:p w14:paraId="103D7241" w14:textId="7E100CFD" w:rsidR="009144B8" w:rsidRPr="00657269" w:rsidRDefault="00C51B2E" w:rsidP="00513E72">
      <w:pPr>
        <w:rPr>
          <w:rFonts w:ascii="Arial" w:hAnsi="Arial" w:cs="Arial"/>
          <w:b/>
          <w:bCs/>
        </w:rPr>
      </w:pPr>
      <w:r w:rsidRPr="00657269">
        <w:rPr>
          <w:rFonts w:ascii="Arial" w:hAnsi="Arial" w:cs="Arial"/>
          <w:b/>
          <w:bCs/>
        </w:rPr>
        <w:t xml:space="preserve">5. </w:t>
      </w:r>
      <w:r w:rsidR="009144B8" w:rsidRPr="00657269">
        <w:rPr>
          <w:rFonts w:ascii="Arial" w:hAnsi="Arial" w:cs="Arial"/>
          <w:b/>
          <w:bCs/>
        </w:rPr>
        <w:t>Reporting a Near Miss</w:t>
      </w:r>
    </w:p>
    <w:p w14:paraId="6F59A9E3" w14:textId="392B114E" w:rsidR="00F228F4" w:rsidRDefault="0095056A" w:rsidP="00590570">
      <w:pPr>
        <w:rPr>
          <w:rFonts w:ascii="Arial" w:hAnsi="Arial" w:cs="Arial"/>
        </w:rPr>
      </w:pPr>
      <w:r w:rsidRPr="00657269">
        <w:rPr>
          <w:rFonts w:ascii="Arial" w:hAnsi="Arial" w:cs="Arial"/>
        </w:rPr>
        <w:t>An</w:t>
      </w:r>
      <w:r w:rsidR="00B61EDA" w:rsidRPr="00657269">
        <w:rPr>
          <w:rFonts w:ascii="Arial" w:hAnsi="Arial" w:cs="Arial"/>
        </w:rPr>
        <w:t>y</w:t>
      </w:r>
      <w:r w:rsidRPr="00657269">
        <w:rPr>
          <w:rFonts w:ascii="Arial" w:hAnsi="Arial" w:cs="Arial"/>
        </w:rPr>
        <w:t xml:space="preserve"> employee who witnesses a </w:t>
      </w:r>
      <w:r w:rsidR="00315599" w:rsidRPr="00657269">
        <w:rPr>
          <w:rFonts w:ascii="Arial" w:hAnsi="Arial" w:cs="Arial"/>
        </w:rPr>
        <w:t>N</w:t>
      </w:r>
      <w:r w:rsidRPr="00657269">
        <w:rPr>
          <w:rFonts w:ascii="Arial" w:hAnsi="Arial" w:cs="Arial"/>
        </w:rPr>
        <w:t xml:space="preserve">ear </w:t>
      </w:r>
      <w:r w:rsidR="00315599" w:rsidRPr="00657269">
        <w:rPr>
          <w:rFonts w:ascii="Arial" w:hAnsi="Arial" w:cs="Arial"/>
        </w:rPr>
        <w:t>M</w:t>
      </w:r>
      <w:r w:rsidRPr="00657269">
        <w:rPr>
          <w:rFonts w:ascii="Arial" w:hAnsi="Arial" w:cs="Arial"/>
        </w:rPr>
        <w:t xml:space="preserve">iss incident </w:t>
      </w:r>
      <w:r w:rsidR="00B61EDA" w:rsidRPr="00657269">
        <w:rPr>
          <w:rFonts w:ascii="Arial" w:hAnsi="Arial" w:cs="Arial"/>
        </w:rPr>
        <w:t>should</w:t>
      </w:r>
      <w:r w:rsidRPr="00657269">
        <w:rPr>
          <w:rFonts w:ascii="Arial" w:hAnsi="Arial" w:cs="Arial"/>
        </w:rPr>
        <w:t xml:space="preserve"> complete </w:t>
      </w:r>
      <w:r w:rsidR="00433BDE" w:rsidRPr="00657269">
        <w:rPr>
          <w:rFonts w:ascii="Arial" w:hAnsi="Arial" w:cs="Arial"/>
        </w:rPr>
        <w:t>a</w:t>
      </w:r>
      <w:r w:rsidRPr="00657269">
        <w:rPr>
          <w:rFonts w:ascii="Arial" w:hAnsi="Arial" w:cs="Arial"/>
        </w:rPr>
        <w:t xml:space="preserve"> </w:t>
      </w:r>
      <w:hyperlink r:id="rId8" w:history="1">
        <w:r w:rsidRPr="00E077AD">
          <w:rPr>
            <w:rStyle w:val="Hyperlink"/>
            <w:rFonts w:ascii="Arial" w:hAnsi="Arial" w:cs="Arial"/>
          </w:rPr>
          <w:t xml:space="preserve">Near Miss </w:t>
        </w:r>
        <w:r w:rsidR="001060DD" w:rsidRPr="00E077AD">
          <w:rPr>
            <w:rStyle w:val="Hyperlink"/>
            <w:rFonts w:ascii="Arial" w:hAnsi="Arial" w:cs="Arial"/>
          </w:rPr>
          <w:t xml:space="preserve">Incident </w:t>
        </w:r>
        <w:r w:rsidRPr="00E077AD">
          <w:rPr>
            <w:rStyle w:val="Hyperlink"/>
            <w:rFonts w:ascii="Arial" w:hAnsi="Arial" w:cs="Arial"/>
          </w:rPr>
          <w:t>Report</w:t>
        </w:r>
        <w:r w:rsidR="00245261" w:rsidRPr="00E077AD">
          <w:rPr>
            <w:rStyle w:val="Hyperlink"/>
            <w:rFonts w:ascii="Arial" w:hAnsi="Arial" w:cs="Arial"/>
          </w:rPr>
          <w:t xml:space="preserve"> Form</w:t>
        </w:r>
      </w:hyperlink>
      <w:r w:rsidR="00FB0B91" w:rsidRPr="00657269">
        <w:rPr>
          <w:rFonts w:ascii="Arial" w:hAnsi="Arial" w:cs="Arial"/>
        </w:rPr>
        <w:t>. Forms can be submitted electronically or by hardcopy to the EH&amp;S office</w:t>
      </w:r>
      <w:r w:rsidRPr="00657269">
        <w:rPr>
          <w:rFonts w:ascii="Arial" w:hAnsi="Arial" w:cs="Arial"/>
        </w:rPr>
        <w:t>. If desired, employee</w:t>
      </w:r>
      <w:r w:rsidR="00E84021" w:rsidRPr="00657269">
        <w:rPr>
          <w:rFonts w:ascii="Arial" w:hAnsi="Arial" w:cs="Arial"/>
        </w:rPr>
        <w:t>s</w:t>
      </w:r>
      <w:r w:rsidRPr="00657269">
        <w:rPr>
          <w:rFonts w:ascii="Arial" w:hAnsi="Arial" w:cs="Arial"/>
        </w:rPr>
        <w:t xml:space="preserve"> can submit report</w:t>
      </w:r>
      <w:r w:rsidR="00E84021" w:rsidRPr="00657269">
        <w:rPr>
          <w:rFonts w:ascii="Arial" w:hAnsi="Arial" w:cs="Arial"/>
        </w:rPr>
        <w:t>s</w:t>
      </w:r>
      <w:r w:rsidRPr="00657269">
        <w:rPr>
          <w:rFonts w:ascii="Arial" w:hAnsi="Arial" w:cs="Arial"/>
        </w:rPr>
        <w:t xml:space="preserve"> anonymously.</w:t>
      </w:r>
    </w:p>
    <w:p w14:paraId="25381350" w14:textId="3EA42754" w:rsidR="00F228F4" w:rsidRDefault="00B61EDA" w:rsidP="00590570">
      <w:pPr>
        <w:rPr>
          <w:rFonts w:ascii="Arial" w:hAnsi="Arial" w:cs="Arial"/>
        </w:rPr>
      </w:pPr>
      <w:r w:rsidRPr="00657269">
        <w:rPr>
          <w:rFonts w:ascii="Arial" w:hAnsi="Arial" w:cs="Arial"/>
        </w:rPr>
        <w:t xml:space="preserve">Near </w:t>
      </w:r>
      <w:r w:rsidR="00315599" w:rsidRPr="00657269">
        <w:rPr>
          <w:rFonts w:ascii="Arial" w:hAnsi="Arial" w:cs="Arial"/>
        </w:rPr>
        <w:t>M</w:t>
      </w:r>
      <w:r w:rsidRPr="00657269">
        <w:rPr>
          <w:rFonts w:ascii="Arial" w:hAnsi="Arial" w:cs="Arial"/>
        </w:rPr>
        <w:t xml:space="preserve">iss </w:t>
      </w:r>
      <w:r w:rsidR="000339D4">
        <w:rPr>
          <w:rFonts w:ascii="Arial" w:hAnsi="Arial" w:cs="Arial"/>
        </w:rPr>
        <w:t>R</w:t>
      </w:r>
      <w:r w:rsidRPr="00657269">
        <w:rPr>
          <w:rFonts w:ascii="Arial" w:hAnsi="Arial" w:cs="Arial"/>
        </w:rPr>
        <w:t xml:space="preserve">eports </w:t>
      </w:r>
      <w:r w:rsidR="00FB0B91" w:rsidRPr="00657269">
        <w:rPr>
          <w:rFonts w:ascii="Arial" w:hAnsi="Arial" w:cs="Arial"/>
        </w:rPr>
        <w:t>will</w:t>
      </w:r>
      <w:r w:rsidRPr="00657269">
        <w:rPr>
          <w:rFonts w:ascii="Arial" w:hAnsi="Arial" w:cs="Arial"/>
        </w:rPr>
        <w:t xml:space="preserve"> be reviewed and discussed at Facilities </w:t>
      </w:r>
      <w:r w:rsidR="00E84021" w:rsidRPr="00657269">
        <w:rPr>
          <w:rFonts w:ascii="Arial" w:hAnsi="Arial" w:cs="Arial"/>
        </w:rPr>
        <w:t xml:space="preserve">Safety Committee </w:t>
      </w:r>
      <w:r w:rsidRPr="00657269">
        <w:rPr>
          <w:rFonts w:ascii="Arial" w:hAnsi="Arial" w:cs="Arial"/>
        </w:rPr>
        <w:t xml:space="preserve">and Residential Facilities Safety </w:t>
      </w:r>
      <w:r w:rsidR="00A815C3" w:rsidRPr="00657269">
        <w:rPr>
          <w:rFonts w:ascii="Arial" w:hAnsi="Arial" w:cs="Arial"/>
        </w:rPr>
        <w:t xml:space="preserve">&amp; Health </w:t>
      </w:r>
      <w:r w:rsidRPr="00657269">
        <w:rPr>
          <w:rFonts w:ascii="Arial" w:hAnsi="Arial" w:cs="Arial"/>
        </w:rPr>
        <w:t>Committee meetings.</w:t>
      </w:r>
    </w:p>
    <w:p w14:paraId="5DFC1DFF" w14:textId="5C2AD22C" w:rsidR="00C51B2E" w:rsidRDefault="005475A7" w:rsidP="00590570">
      <w:pPr>
        <w:rPr>
          <w:rFonts w:ascii="Arial" w:hAnsi="Arial" w:cs="Arial"/>
        </w:rPr>
      </w:pPr>
      <w:r w:rsidRPr="00657269">
        <w:rPr>
          <w:rFonts w:ascii="Arial" w:hAnsi="Arial" w:cs="Arial"/>
        </w:rPr>
        <w:t>The</w:t>
      </w:r>
      <w:r w:rsidR="00FB0B91" w:rsidRPr="00657269">
        <w:rPr>
          <w:rFonts w:ascii="Arial" w:hAnsi="Arial" w:cs="Arial"/>
        </w:rPr>
        <w:t xml:space="preserve"> intent of the</w:t>
      </w:r>
      <w:r w:rsidRPr="00657269">
        <w:rPr>
          <w:rFonts w:ascii="Arial" w:hAnsi="Arial" w:cs="Arial"/>
        </w:rPr>
        <w:t xml:space="preserve"> </w:t>
      </w:r>
      <w:r w:rsidR="00FB0B91" w:rsidRPr="00657269">
        <w:rPr>
          <w:rFonts w:ascii="Arial" w:hAnsi="Arial" w:cs="Arial"/>
        </w:rPr>
        <w:t>Near Miss Report is</w:t>
      </w:r>
      <w:r w:rsidRPr="00657269">
        <w:rPr>
          <w:rFonts w:ascii="Arial" w:hAnsi="Arial" w:cs="Arial"/>
        </w:rPr>
        <w:t xml:space="preserve"> to identify the root cause of the incident and</w:t>
      </w:r>
      <w:r w:rsidR="00433BDE" w:rsidRPr="00657269">
        <w:rPr>
          <w:rFonts w:ascii="Arial" w:hAnsi="Arial" w:cs="Arial"/>
        </w:rPr>
        <w:t xml:space="preserve"> create</w:t>
      </w:r>
      <w:r w:rsidRPr="00657269">
        <w:rPr>
          <w:rFonts w:ascii="Arial" w:hAnsi="Arial" w:cs="Arial"/>
        </w:rPr>
        <w:t xml:space="preserve"> a corrective action preventing future recurrence. The reporting supervisor and/or employee may be asked to participate in the incident investigation.  </w:t>
      </w:r>
    </w:p>
    <w:p w14:paraId="34402A48" w14:textId="3BC8DA8B" w:rsidR="004C792B" w:rsidRPr="00657269" w:rsidRDefault="00C51B2E" w:rsidP="00C51B2E">
      <w:pPr>
        <w:rPr>
          <w:rFonts w:ascii="Arial" w:hAnsi="Arial" w:cs="Arial"/>
        </w:rPr>
      </w:pPr>
      <w:r w:rsidRPr="00657269">
        <w:rPr>
          <w:rFonts w:ascii="Arial" w:hAnsi="Arial" w:cs="Arial"/>
          <w:b/>
          <w:bCs/>
        </w:rPr>
        <w:t xml:space="preserve">6. </w:t>
      </w:r>
      <w:r w:rsidR="00E750F5" w:rsidRPr="00657269">
        <w:rPr>
          <w:rFonts w:ascii="Arial" w:hAnsi="Arial" w:cs="Arial"/>
          <w:b/>
          <w:bCs/>
        </w:rPr>
        <w:t>Notification</w:t>
      </w:r>
      <w:r w:rsidR="007D1105" w:rsidRPr="00657269">
        <w:rPr>
          <w:rFonts w:ascii="Arial" w:hAnsi="Arial" w:cs="Arial"/>
          <w:b/>
          <w:bCs/>
        </w:rPr>
        <w:t xml:space="preserve"> and Follow-Up</w:t>
      </w:r>
    </w:p>
    <w:p w14:paraId="3B42BF66" w14:textId="5D7C81C5" w:rsidR="007D1105" w:rsidRPr="00657269" w:rsidRDefault="007D1105" w:rsidP="00590570">
      <w:pPr>
        <w:rPr>
          <w:rFonts w:ascii="Arial" w:hAnsi="Arial" w:cs="Arial"/>
        </w:rPr>
      </w:pPr>
      <w:r w:rsidRPr="00657269">
        <w:rPr>
          <w:rFonts w:ascii="Arial" w:hAnsi="Arial" w:cs="Arial"/>
        </w:rPr>
        <w:t xml:space="preserve">Near </w:t>
      </w:r>
      <w:r w:rsidR="00315599" w:rsidRPr="00657269">
        <w:rPr>
          <w:rFonts w:ascii="Arial" w:hAnsi="Arial" w:cs="Arial"/>
        </w:rPr>
        <w:t>M</w:t>
      </w:r>
      <w:r w:rsidRPr="00657269">
        <w:rPr>
          <w:rFonts w:ascii="Arial" w:hAnsi="Arial" w:cs="Arial"/>
        </w:rPr>
        <w:t xml:space="preserve">iss </w:t>
      </w:r>
      <w:r w:rsidR="000339D4">
        <w:rPr>
          <w:rFonts w:ascii="Arial" w:hAnsi="Arial" w:cs="Arial"/>
        </w:rPr>
        <w:t>R</w:t>
      </w:r>
      <w:r w:rsidRPr="00657269">
        <w:rPr>
          <w:rFonts w:ascii="Arial" w:hAnsi="Arial" w:cs="Arial"/>
        </w:rPr>
        <w:t xml:space="preserve">eports should be shared with employees regularly during departmental meetings and/or team huddles. If a corrective action has not been </w:t>
      </w:r>
      <w:r w:rsidR="00E92955" w:rsidRPr="00657269">
        <w:rPr>
          <w:rFonts w:ascii="Arial" w:hAnsi="Arial" w:cs="Arial"/>
        </w:rPr>
        <w:t xml:space="preserve">implemented or needs further review, the </w:t>
      </w:r>
      <w:r w:rsidR="00315599" w:rsidRPr="00657269">
        <w:rPr>
          <w:rFonts w:ascii="Arial" w:hAnsi="Arial" w:cs="Arial"/>
        </w:rPr>
        <w:t>N</w:t>
      </w:r>
      <w:r w:rsidR="00E92955" w:rsidRPr="00657269">
        <w:rPr>
          <w:rFonts w:ascii="Arial" w:hAnsi="Arial" w:cs="Arial"/>
        </w:rPr>
        <w:t xml:space="preserve">ear </w:t>
      </w:r>
      <w:r w:rsidR="00315599" w:rsidRPr="00657269">
        <w:rPr>
          <w:rFonts w:ascii="Arial" w:hAnsi="Arial" w:cs="Arial"/>
        </w:rPr>
        <w:t>M</w:t>
      </w:r>
      <w:r w:rsidR="00E92955" w:rsidRPr="00657269">
        <w:rPr>
          <w:rFonts w:ascii="Arial" w:hAnsi="Arial" w:cs="Arial"/>
        </w:rPr>
        <w:t xml:space="preserve">iss </w:t>
      </w:r>
      <w:r w:rsidR="00FB0B91" w:rsidRPr="00657269">
        <w:rPr>
          <w:rFonts w:ascii="Arial" w:hAnsi="Arial" w:cs="Arial"/>
        </w:rPr>
        <w:t>shall be kept on the Safety Committee Agenda</w:t>
      </w:r>
      <w:r w:rsidR="008A1D25" w:rsidRPr="00657269">
        <w:rPr>
          <w:rFonts w:ascii="Arial" w:hAnsi="Arial" w:cs="Arial"/>
        </w:rPr>
        <w:t xml:space="preserve"> </w:t>
      </w:r>
      <w:r w:rsidR="00E92955" w:rsidRPr="00657269">
        <w:rPr>
          <w:rFonts w:ascii="Arial" w:hAnsi="Arial" w:cs="Arial"/>
        </w:rPr>
        <w:t xml:space="preserve">until </w:t>
      </w:r>
      <w:r w:rsidR="00097B0C" w:rsidRPr="00657269">
        <w:rPr>
          <w:rFonts w:ascii="Arial" w:hAnsi="Arial" w:cs="Arial"/>
        </w:rPr>
        <w:t xml:space="preserve">it is </w:t>
      </w:r>
      <w:r w:rsidR="00E92955" w:rsidRPr="00657269">
        <w:rPr>
          <w:rFonts w:ascii="Arial" w:hAnsi="Arial" w:cs="Arial"/>
        </w:rPr>
        <w:t>resolved.</w:t>
      </w:r>
    </w:p>
    <w:p w14:paraId="1E84D91D" w14:textId="77777777" w:rsidR="00797279" w:rsidRPr="00657269" w:rsidRDefault="00797279" w:rsidP="00797279">
      <w:pPr>
        <w:pStyle w:val="ListParagraph"/>
        <w:rPr>
          <w:rFonts w:ascii="Arial" w:hAnsi="Arial" w:cs="Arial"/>
        </w:rPr>
      </w:pPr>
    </w:p>
    <w:p w14:paraId="77CE7178" w14:textId="77777777" w:rsidR="00797279" w:rsidRPr="00657269" w:rsidRDefault="00797279" w:rsidP="00797279">
      <w:pPr>
        <w:pStyle w:val="ListParagraph"/>
        <w:rPr>
          <w:rFonts w:ascii="Arial" w:hAnsi="Arial" w:cs="Arial"/>
        </w:rPr>
      </w:pPr>
    </w:p>
    <w:p w14:paraId="2E4AEDA4" w14:textId="77777777" w:rsidR="00433BDE" w:rsidRPr="00657269" w:rsidRDefault="00433BDE" w:rsidP="00797279">
      <w:pPr>
        <w:pStyle w:val="ListParagraph"/>
        <w:rPr>
          <w:rFonts w:ascii="Arial" w:hAnsi="Arial" w:cs="Arial"/>
        </w:rPr>
      </w:pPr>
    </w:p>
    <w:p w14:paraId="0199B517" w14:textId="77777777" w:rsidR="00433BDE" w:rsidRPr="00657269" w:rsidRDefault="00433BDE" w:rsidP="00797279">
      <w:pPr>
        <w:pStyle w:val="ListParagraph"/>
        <w:rPr>
          <w:rFonts w:ascii="Arial" w:hAnsi="Arial" w:cs="Arial"/>
        </w:rPr>
      </w:pPr>
    </w:p>
    <w:p w14:paraId="1F311006" w14:textId="77777777" w:rsidR="00433BDE" w:rsidRPr="00657269" w:rsidRDefault="00433BDE" w:rsidP="00797279">
      <w:pPr>
        <w:pStyle w:val="ListParagraph"/>
        <w:rPr>
          <w:rFonts w:ascii="Arial" w:hAnsi="Arial" w:cs="Arial"/>
        </w:rPr>
      </w:pPr>
    </w:p>
    <w:p w14:paraId="1EF1C549" w14:textId="77777777" w:rsidR="00433BDE" w:rsidRPr="006F26B5" w:rsidRDefault="00433BDE" w:rsidP="00797279">
      <w:pPr>
        <w:pStyle w:val="ListParagraph"/>
        <w:rPr>
          <w:rFonts w:ascii="Arial" w:hAnsi="Arial" w:cs="Arial"/>
        </w:rPr>
      </w:pPr>
    </w:p>
    <w:p w14:paraId="3E3C5E66" w14:textId="77777777" w:rsidR="00433BDE" w:rsidRPr="006F26B5" w:rsidRDefault="00433BDE" w:rsidP="00797279">
      <w:pPr>
        <w:pStyle w:val="ListParagraph"/>
        <w:rPr>
          <w:rFonts w:ascii="Arial" w:hAnsi="Arial" w:cs="Arial"/>
        </w:rPr>
      </w:pPr>
    </w:p>
    <w:p w14:paraId="3167B490" w14:textId="77777777" w:rsidR="00433BDE" w:rsidRPr="006F26B5" w:rsidRDefault="00433BDE" w:rsidP="00797279">
      <w:pPr>
        <w:pStyle w:val="ListParagraph"/>
        <w:rPr>
          <w:rFonts w:ascii="Arial" w:hAnsi="Arial" w:cs="Arial"/>
        </w:rPr>
      </w:pPr>
    </w:p>
    <w:p w14:paraId="397B10DE" w14:textId="77777777" w:rsidR="00433BDE" w:rsidRPr="006F26B5" w:rsidRDefault="00433BDE" w:rsidP="00797279">
      <w:pPr>
        <w:pStyle w:val="ListParagraph"/>
        <w:rPr>
          <w:rFonts w:ascii="Arial" w:hAnsi="Arial" w:cs="Arial"/>
        </w:rPr>
      </w:pPr>
    </w:p>
    <w:p w14:paraId="30B6C20D" w14:textId="77777777" w:rsidR="00F228F4" w:rsidRPr="006F26B5" w:rsidRDefault="00F228F4" w:rsidP="00797279">
      <w:pPr>
        <w:pStyle w:val="ListParagraph"/>
        <w:rPr>
          <w:rFonts w:ascii="Arial" w:hAnsi="Arial" w:cs="Arial"/>
        </w:rPr>
      </w:pPr>
    </w:p>
    <w:p w14:paraId="0C7A3460" w14:textId="77777777" w:rsidR="00F228F4" w:rsidRDefault="00F228F4" w:rsidP="00797279">
      <w:pPr>
        <w:pStyle w:val="ListParagraph"/>
        <w:rPr>
          <w:rFonts w:ascii="Arial" w:hAnsi="Arial" w:cs="Arial"/>
        </w:rPr>
      </w:pPr>
    </w:p>
    <w:p w14:paraId="50F076E5" w14:textId="77777777" w:rsidR="0047108D" w:rsidRDefault="0047108D" w:rsidP="00797279">
      <w:pPr>
        <w:pStyle w:val="ListParagraph"/>
        <w:rPr>
          <w:rFonts w:ascii="Arial" w:hAnsi="Arial" w:cs="Arial"/>
        </w:rPr>
      </w:pPr>
    </w:p>
    <w:p w14:paraId="1D403E42" w14:textId="77777777" w:rsidR="0047108D" w:rsidRDefault="0047108D" w:rsidP="00797279">
      <w:pPr>
        <w:pStyle w:val="ListParagraph"/>
        <w:rPr>
          <w:rFonts w:ascii="Arial" w:hAnsi="Arial" w:cs="Arial"/>
        </w:rPr>
      </w:pPr>
    </w:p>
    <w:p w14:paraId="73F69CAE" w14:textId="77777777" w:rsidR="0047108D" w:rsidRDefault="0047108D" w:rsidP="00797279">
      <w:pPr>
        <w:pStyle w:val="ListParagraph"/>
        <w:rPr>
          <w:rFonts w:ascii="Arial" w:hAnsi="Arial" w:cs="Arial"/>
        </w:rPr>
      </w:pPr>
    </w:p>
    <w:p w14:paraId="463DBF38" w14:textId="77777777" w:rsidR="0047108D" w:rsidRDefault="0047108D" w:rsidP="00797279">
      <w:pPr>
        <w:pStyle w:val="ListParagraph"/>
        <w:rPr>
          <w:rFonts w:ascii="Arial" w:hAnsi="Arial" w:cs="Arial"/>
        </w:rPr>
      </w:pPr>
    </w:p>
    <w:p w14:paraId="55F08015" w14:textId="77777777" w:rsidR="0047108D" w:rsidRDefault="0047108D" w:rsidP="00797279">
      <w:pPr>
        <w:pStyle w:val="ListParagraph"/>
        <w:rPr>
          <w:rFonts w:ascii="Arial" w:hAnsi="Arial" w:cs="Arial"/>
        </w:rPr>
      </w:pPr>
    </w:p>
    <w:p w14:paraId="598FBF95" w14:textId="77777777" w:rsidR="0047108D" w:rsidRDefault="0047108D" w:rsidP="00797279">
      <w:pPr>
        <w:pStyle w:val="ListParagraph"/>
        <w:rPr>
          <w:rFonts w:ascii="Arial" w:hAnsi="Arial" w:cs="Arial"/>
        </w:rPr>
      </w:pPr>
    </w:p>
    <w:p w14:paraId="2347E31A" w14:textId="77777777" w:rsidR="0047108D" w:rsidRDefault="0047108D" w:rsidP="00797279">
      <w:pPr>
        <w:pStyle w:val="ListParagraph"/>
        <w:rPr>
          <w:rFonts w:ascii="Arial" w:hAnsi="Arial" w:cs="Arial"/>
        </w:rPr>
      </w:pPr>
    </w:p>
    <w:p w14:paraId="0E5EADE7" w14:textId="77777777" w:rsidR="0047108D" w:rsidRPr="006F26B5" w:rsidRDefault="0047108D" w:rsidP="00797279">
      <w:pPr>
        <w:pStyle w:val="ListParagraph"/>
        <w:rPr>
          <w:rFonts w:ascii="Arial" w:hAnsi="Arial" w:cs="Arial"/>
        </w:rPr>
      </w:pPr>
    </w:p>
    <w:p w14:paraId="1BF566CC" w14:textId="77777777" w:rsidR="00F228F4" w:rsidRPr="006F26B5" w:rsidRDefault="00F228F4" w:rsidP="00797279">
      <w:pPr>
        <w:pStyle w:val="ListParagraph"/>
        <w:rPr>
          <w:rFonts w:ascii="Arial" w:hAnsi="Arial" w:cs="Arial"/>
        </w:rPr>
      </w:pPr>
    </w:p>
    <w:p w14:paraId="5FDA34FA" w14:textId="77777777" w:rsidR="00122CB4" w:rsidRPr="006F26B5" w:rsidRDefault="00122CB4" w:rsidP="00797279">
      <w:pPr>
        <w:pStyle w:val="ListParagraph"/>
        <w:rPr>
          <w:rFonts w:ascii="Arial" w:hAnsi="Arial" w:cs="Arial"/>
        </w:rPr>
      </w:pPr>
    </w:p>
    <w:p w14:paraId="0D0A84FD" w14:textId="77777777" w:rsidR="00433BDE" w:rsidRPr="006F26B5" w:rsidRDefault="00433BDE" w:rsidP="00797279">
      <w:pPr>
        <w:pStyle w:val="ListParagraph"/>
        <w:rPr>
          <w:rFonts w:ascii="Arial" w:hAnsi="Arial" w:cs="Arial"/>
        </w:rPr>
      </w:pPr>
    </w:p>
    <w:p w14:paraId="745890B5" w14:textId="77777777" w:rsidR="00E077AD" w:rsidRDefault="00E077AD" w:rsidP="00433BDE">
      <w:pPr>
        <w:pStyle w:val="Title"/>
        <w:jc w:val="center"/>
        <w:rPr>
          <w:rFonts w:ascii="Arial" w:hAnsi="Arial" w:cs="Arial"/>
        </w:rPr>
      </w:pPr>
      <w:bookmarkStart w:id="0" w:name="_Hlk202254908"/>
    </w:p>
    <w:p w14:paraId="2B898D58" w14:textId="4443B3E1" w:rsidR="00433BDE" w:rsidRPr="006F26B5" w:rsidRDefault="00433BDE" w:rsidP="00433BDE">
      <w:pPr>
        <w:pStyle w:val="Title"/>
        <w:jc w:val="center"/>
        <w:rPr>
          <w:rFonts w:ascii="Arial" w:hAnsi="Arial" w:cs="Arial"/>
        </w:rPr>
      </w:pPr>
      <w:r w:rsidRPr="006F26B5">
        <w:rPr>
          <w:rFonts w:ascii="Arial" w:hAnsi="Arial" w:cs="Arial"/>
        </w:rPr>
        <w:lastRenderedPageBreak/>
        <w:t>Near</w:t>
      </w:r>
      <w:r w:rsidR="00F74829" w:rsidRPr="006F26B5">
        <w:rPr>
          <w:rFonts w:ascii="Arial" w:hAnsi="Arial" w:cs="Arial"/>
        </w:rPr>
        <w:t xml:space="preserve"> </w:t>
      </w:r>
      <w:r w:rsidRPr="006F26B5">
        <w:rPr>
          <w:rFonts w:ascii="Arial" w:hAnsi="Arial" w:cs="Arial"/>
        </w:rPr>
        <w:t>Miss</w:t>
      </w:r>
      <w:r w:rsidRPr="006F26B5">
        <w:rPr>
          <w:rFonts w:ascii="Arial" w:hAnsi="Arial" w:cs="Arial"/>
          <w:spacing w:val="-6"/>
        </w:rPr>
        <w:t xml:space="preserve"> </w:t>
      </w:r>
      <w:r w:rsidRPr="006F26B5">
        <w:rPr>
          <w:rFonts w:ascii="Arial" w:hAnsi="Arial" w:cs="Arial"/>
        </w:rPr>
        <w:t>Incident</w:t>
      </w:r>
      <w:r w:rsidRPr="006F26B5">
        <w:rPr>
          <w:rFonts w:ascii="Arial" w:hAnsi="Arial" w:cs="Arial"/>
          <w:spacing w:val="-7"/>
        </w:rPr>
        <w:t xml:space="preserve"> </w:t>
      </w:r>
      <w:r w:rsidRPr="006F26B5">
        <w:rPr>
          <w:rFonts w:ascii="Arial" w:hAnsi="Arial" w:cs="Arial"/>
        </w:rPr>
        <w:t>Report</w:t>
      </w:r>
      <w:r w:rsidRPr="006F26B5">
        <w:rPr>
          <w:rFonts w:ascii="Arial" w:hAnsi="Arial" w:cs="Arial"/>
          <w:spacing w:val="-9"/>
        </w:rPr>
        <w:t xml:space="preserve"> </w:t>
      </w:r>
      <w:r w:rsidRPr="006F26B5">
        <w:rPr>
          <w:rFonts w:ascii="Arial" w:hAnsi="Arial" w:cs="Arial"/>
          <w:spacing w:val="-4"/>
        </w:rPr>
        <w:t>Form</w:t>
      </w:r>
    </w:p>
    <w:p w14:paraId="570033D2" w14:textId="2907BABA" w:rsidR="00433BDE" w:rsidRPr="006F26B5" w:rsidRDefault="00433BDE" w:rsidP="00433BDE">
      <w:pPr>
        <w:pStyle w:val="BodyText"/>
        <w:spacing w:before="253"/>
        <w:ind w:left="100" w:right="214" w:hanging="1"/>
      </w:pPr>
      <w:r w:rsidRPr="006F26B5">
        <w:t xml:space="preserve">A </w:t>
      </w:r>
      <w:r w:rsidR="00F74829" w:rsidRPr="006F26B5">
        <w:t>N</w:t>
      </w:r>
      <w:r w:rsidRPr="006F26B5">
        <w:t>ear</w:t>
      </w:r>
      <w:r w:rsidR="00F74829" w:rsidRPr="006F26B5">
        <w:t xml:space="preserve"> M</w:t>
      </w:r>
      <w:r w:rsidRPr="006F26B5">
        <w:t xml:space="preserve">iss is a potential hazard or incident in which no property </w:t>
      </w:r>
      <w:r w:rsidR="00097B0C" w:rsidRPr="006F26B5">
        <w:t>i</w:t>
      </w:r>
      <w:r w:rsidRPr="006F26B5">
        <w:t xml:space="preserve">s </w:t>
      </w:r>
      <w:r w:rsidR="00443343" w:rsidRPr="006F26B5">
        <w:t xml:space="preserve">damaged </w:t>
      </w:r>
      <w:r w:rsidRPr="006F26B5">
        <w:t xml:space="preserve">and no personal injury sustained, but where, given a slight shift in time or position, damage or injury could have occurred. Near </w:t>
      </w:r>
      <w:r w:rsidR="00F74829" w:rsidRPr="006F26B5">
        <w:t>M</w:t>
      </w:r>
      <w:r w:rsidRPr="006F26B5">
        <w:t>isses also may be referred to as close calls, near accidents,</w:t>
      </w:r>
      <w:r w:rsidR="00443343" w:rsidRPr="006F26B5">
        <w:t xml:space="preserve"> near hits</w:t>
      </w:r>
      <w:r w:rsidR="00310B5D" w:rsidRPr="006F26B5">
        <w:t>,</w:t>
      </w:r>
      <w:r w:rsidRPr="006F26B5">
        <w:rPr>
          <w:spacing w:val="-2"/>
        </w:rPr>
        <w:t xml:space="preserve"> </w:t>
      </w:r>
      <w:r w:rsidRPr="006F26B5">
        <w:t>or</w:t>
      </w:r>
      <w:r w:rsidRPr="006F26B5">
        <w:rPr>
          <w:spacing w:val="-3"/>
        </w:rPr>
        <w:t xml:space="preserve"> </w:t>
      </w:r>
      <w:r w:rsidRPr="006F26B5">
        <w:t>injury-free</w:t>
      </w:r>
      <w:r w:rsidRPr="006F26B5">
        <w:rPr>
          <w:spacing w:val="-6"/>
        </w:rPr>
        <w:t xml:space="preserve"> </w:t>
      </w:r>
      <w:r w:rsidRPr="006F26B5">
        <w:t xml:space="preserve">events. </w:t>
      </w:r>
      <w:r w:rsidR="00443343" w:rsidRPr="006F26B5">
        <w:t>A</w:t>
      </w:r>
      <w:r w:rsidRPr="006F26B5">
        <w:t xml:space="preserve">ll employees </w:t>
      </w:r>
      <w:r w:rsidR="00443343" w:rsidRPr="006F26B5">
        <w:t xml:space="preserve">should </w:t>
      </w:r>
      <w:r w:rsidRPr="006F26B5">
        <w:t>report and correct potential hazards immediately.</w:t>
      </w:r>
    </w:p>
    <w:p w14:paraId="3DD0EABD" w14:textId="77777777" w:rsidR="00433BDE" w:rsidRPr="006F26B5" w:rsidRDefault="00433BDE" w:rsidP="00433BDE">
      <w:pPr>
        <w:pStyle w:val="BodyText"/>
        <w:spacing w:before="1"/>
      </w:pPr>
    </w:p>
    <w:p w14:paraId="12CA1A46" w14:textId="64FBF771" w:rsidR="00433BDE" w:rsidRPr="006F26B5" w:rsidRDefault="00433BDE" w:rsidP="00433BDE">
      <w:pPr>
        <w:pStyle w:val="BodyText"/>
        <w:ind w:left="100" w:right="214"/>
      </w:pPr>
      <w:r w:rsidRPr="006F26B5">
        <w:t>Please</w:t>
      </w:r>
      <w:r w:rsidRPr="006F26B5">
        <w:rPr>
          <w:spacing w:val="-2"/>
        </w:rPr>
        <w:t xml:space="preserve"> </w:t>
      </w:r>
      <w:r w:rsidRPr="006F26B5">
        <w:t>use</w:t>
      </w:r>
      <w:r w:rsidRPr="006F26B5">
        <w:rPr>
          <w:spacing w:val="-2"/>
        </w:rPr>
        <w:t xml:space="preserve"> </w:t>
      </w:r>
      <w:r w:rsidRPr="006F26B5">
        <w:t>this</w:t>
      </w:r>
      <w:r w:rsidRPr="006F26B5">
        <w:rPr>
          <w:spacing w:val="-6"/>
        </w:rPr>
        <w:t xml:space="preserve"> </w:t>
      </w:r>
      <w:r w:rsidRPr="006F26B5">
        <w:t>form</w:t>
      </w:r>
      <w:r w:rsidRPr="006F26B5">
        <w:rPr>
          <w:spacing w:val="-5"/>
        </w:rPr>
        <w:t xml:space="preserve"> </w:t>
      </w:r>
      <w:r w:rsidRPr="006F26B5">
        <w:t>to</w:t>
      </w:r>
      <w:r w:rsidRPr="006F26B5">
        <w:rPr>
          <w:spacing w:val="-4"/>
        </w:rPr>
        <w:t xml:space="preserve"> </w:t>
      </w:r>
      <w:r w:rsidRPr="006F26B5">
        <w:t>report</w:t>
      </w:r>
      <w:r w:rsidRPr="006F26B5">
        <w:rPr>
          <w:spacing w:val="-3"/>
        </w:rPr>
        <w:t xml:space="preserve"> </w:t>
      </w:r>
      <w:r w:rsidR="001060DD" w:rsidRPr="006F26B5">
        <w:t>N</w:t>
      </w:r>
      <w:r w:rsidRPr="006F26B5">
        <w:t>ear</w:t>
      </w:r>
      <w:r w:rsidR="001060DD" w:rsidRPr="006F26B5">
        <w:t xml:space="preserve"> M</w:t>
      </w:r>
      <w:r w:rsidRPr="006F26B5">
        <w:t>isses</w:t>
      </w:r>
      <w:r w:rsidRPr="006F26B5">
        <w:rPr>
          <w:spacing w:val="-4"/>
        </w:rPr>
        <w:t xml:space="preserve"> </w:t>
      </w:r>
      <w:r w:rsidRPr="006F26B5">
        <w:t>and</w:t>
      </w:r>
      <w:r w:rsidRPr="006F26B5">
        <w:rPr>
          <w:spacing w:val="-2"/>
        </w:rPr>
        <w:t xml:space="preserve"> </w:t>
      </w:r>
      <w:r w:rsidRPr="006F26B5">
        <w:t>assist</w:t>
      </w:r>
      <w:r w:rsidRPr="006F26B5">
        <w:rPr>
          <w:spacing w:val="-4"/>
        </w:rPr>
        <w:t xml:space="preserve"> </w:t>
      </w:r>
      <w:r w:rsidRPr="006F26B5">
        <w:t>in</w:t>
      </w:r>
      <w:r w:rsidRPr="006F26B5">
        <w:rPr>
          <w:spacing w:val="-2"/>
        </w:rPr>
        <w:t xml:space="preserve"> </w:t>
      </w:r>
      <w:r w:rsidRPr="006F26B5">
        <w:t>preventing</w:t>
      </w:r>
      <w:r w:rsidRPr="006F26B5">
        <w:rPr>
          <w:spacing w:val="-2"/>
        </w:rPr>
        <w:t xml:space="preserve"> </w:t>
      </w:r>
      <w:r w:rsidRPr="006F26B5">
        <w:t>future</w:t>
      </w:r>
      <w:r w:rsidRPr="006F26B5">
        <w:rPr>
          <w:spacing w:val="-2"/>
        </w:rPr>
        <w:t xml:space="preserve"> </w:t>
      </w:r>
      <w:r w:rsidRPr="006F26B5">
        <w:t>incidents</w:t>
      </w:r>
      <w:r w:rsidR="00443343" w:rsidRPr="006F26B5">
        <w:rPr>
          <w:spacing w:val="-4"/>
        </w:rPr>
        <w:t xml:space="preserve">, </w:t>
      </w:r>
      <w:r w:rsidRPr="006F26B5">
        <w:t>making UB a safer workplace.</w:t>
      </w:r>
    </w:p>
    <w:p w14:paraId="6E5E9916" w14:textId="77777777" w:rsidR="00433BDE" w:rsidRPr="006F26B5" w:rsidRDefault="00433BDE" w:rsidP="00433BDE">
      <w:pPr>
        <w:pStyle w:val="BodyText"/>
        <w:spacing w:before="25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35"/>
        <w:gridCol w:w="5580"/>
      </w:tblGrid>
      <w:tr w:rsidR="00433BDE" w:rsidRPr="006F26B5" w14:paraId="62797F70" w14:textId="77777777" w:rsidTr="00443343">
        <w:trPr>
          <w:trHeight w:val="506"/>
        </w:trPr>
        <w:tc>
          <w:tcPr>
            <w:tcW w:w="4835" w:type="dxa"/>
          </w:tcPr>
          <w:p w14:paraId="3E23E0E5" w14:textId="77777777" w:rsidR="00433BDE" w:rsidRPr="006F26B5" w:rsidRDefault="00433BDE">
            <w:pPr>
              <w:pStyle w:val="TableParagraph"/>
            </w:pPr>
            <w:r w:rsidRPr="006F26B5">
              <w:rPr>
                <w:spacing w:val="-2"/>
              </w:rPr>
              <w:t>Department:</w:t>
            </w:r>
          </w:p>
        </w:tc>
        <w:tc>
          <w:tcPr>
            <w:tcW w:w="5580" w:type="dxa"/>
          </w:tcPr>
          <w:p w14:paraId="01778D6F" w14:textId="77777777" w:rsidR="00433BDE" w:rsidRPr="006F26B5" w:rsidRDefault="00433BDE">
            <w:pPr>
              <w:pStyle w:val="TableParagraph"/>
              <w:ind w:left="105"/>
            </w:pPr>
            <w:r w:rsidRPr="006F26B5">
              <w:t>Building/Work</w:t>
            </w:r>
            <w:r w:rsidRPr="006F26B5">
              <w:rPr>
                <w:spacing w:val="-11"/>
              </w:rPr>
              <w:t xml:space="preserve"> </w:t>
            </w:r>
            <w:r w:rsidRPr="006F26B5">
              <w:rPr>
                <w:spacing w:val="-4"/>
              </w:rPr>
              <w:t>Area:</w:t>
            </w:r>
          </w:p>
        </w:tc>
      </w:tr>
      <w:tr w:rsidR="00433BDE" w:rsidRPr="006F26B5" w14:paraId="66AFC03F" w14:textId="77777777" w:rsidTr="00443343">
        <w:trPr>
          <w:trHeight w:val="506"/>
        </w:trPr>
        <w:tc>
          <w:tcPr>
            <w:tcW w:w="4835" w:type="dxa"/>
          </w:tcPr>
          <w:p w14:paraId="6A1ADAA8" w14:textId="77777777" w:rsidR="00433BDE" w:rsidRPr="006F26B5" w:rsidRDefault="00433BDE">
            <w:pPr>
              <w:pStyle w:val="TableParagraph"/>
            </w:pPr>
            <w:r w:rsidRPr="006F26B5">
              <w:t>Date</w:t>
            </w:r>
            <w:r w:rsidRPr="006F26B5">
              <w:rPr>
                <w:spacing w:val="-3"/>
              </w:rPr>
              <w:t xml:space="preserve"> </w:t>
            </w:r>
            <w:r w:rsidRPr="006F26B5">
              <w:t>and</w:t>
            </w:r>
            <w:r w:rsidRPr="006F26B5">
              <w:rPr>
                <w:spacing w:val="-4"/>
              </w:rPr>
              <w:t xml:space="preserve"> </w:t>
            </w:r>
            <w:r w:rsidRPr="006F26B5">
              <w:t>Time</w:t>
            </w:r>
            <w:r w:rsidRPr="006F26B5">
              <w:rPr>
                <w:spacing w:val="-2"/>
              </w:rPr>
              <w:t xml:space="preserve"> </w:t>
            </w:r>
            <w:r w:rsidRPr="006F26B5">
              <w:t>of</w:t>
            </w:r>
            <w:r w:rsidRPr="006F26B5">
              <w:rPr>
                <w:spacing w:val="-3"/>
              </w:rPr>
              <w:t xml:space="preserve"> </w:t>
            </w:r>
            <w:r w:rsidRPr="006F26B5">
              <w:rPr>
                <w:spacing w:val="-2"/>
              </w:rPr>
              <w:t>Incident:</w:t>
            </w:r>
          </w:p>
        </w:tc>
        <w:tc>
          <w:tcPr>
            <w:tcW w:w="5580" w:type="dxa"/>
          </w:tcPr>
          <w:p w14:paraId="234344B6" w14:textId="77777777" w:rsidR="00433BDE" w:rsidRPr="006F26B5" w:rsidRDefault="00433BDE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433BDE" w:rsidRPr="006F26B5" w14:paraId="67D20FFE" w14:textId="77777777" w:rsidTr="00443343">
        <w:trPr>
          <w:trHeight w:val="505"/>
        </w:trPr>
        <w:tc>
          <w:tcPr>
            <w:tcW w:w="10415" w:type="dxa"/>
            <w:gridSpan w:val="2"/>
          </w:tcPr>
          <w:p w14:paraId="7F6F31AF" w14:textId="77777777" w:rsidR="00433BDE" w:rsidRPr="006F26B5" w:rsidRDefault="00433BDE">
            <w:pPr>
              <w:pStyle w:val="TableParagraph"/>
            </w:pPr>
            <w:r w:rsidRPr="006F26B5">
              <w:t>Witnesses</w:t>
            </w:r>
            <w:r w:rsidRPr="006F26B5">
              <w:rPr>
                <w:spacing w:val="-6"/>
              </w:rPr>
              <w:t xml:space="preserve"> </w:t>
            </w:r>
            <w:r w:rsidRPr="006F26B5">
              <w:rPr>
                <w:spacing w:val="-2"/>
              </w:rPr>
              <w:t>(optional):</w:t>
            </w:r>
          </w:p>
        </w:tc>
      </w:tr>
      <w:tr w:rsidR="00433BDE" w:rsidRPr="006F26B5" w14:paraId="322A1174" w14:textId="77777777" w:rsidTr="00443343">
        <w:trPr>
          <w:trHeight w:val="2078"/>
        </w:trPr>
        <w:tc>
          <w:tcPr>
            <w:tcW w:w="4835" w:type="dxa"/>
          </w:tcPr>
          <w:p w14:paraId="00BC6236" w14:textId="77777777" w:rsidR="00433BDE" w:rsidRPr="006F26B5" w:rsidRDefault="00433BDE">
            <w:pPr>
              <w:pStyle w:val="TableParagraph"/>
            </w:pPr>
            <w:r w:rsidRPr="006F26B5">
              <w:t>Type</w:t>
            </w:r>
            <w:r w:rsidRPr="006F26B5">
              <w:rPr>
                <w:spacing w:val="-4"/>
              </w:rPr>
              <w:t xml:space="preserve"> </w:t>
            </w:r>
            <w:r w:rsidRPr="006F26B5">
              <w:t>of</w:t>
            </w:r>
            <w:r w:rsidRPr="006F26B5">
              <w:rPr>
                <w:spacing w:val="-1"/>
              </w:rPr>
              <w:t xml:space="preserve"> </w:t>
            </w:r>
            <w:r w:rsidRPr="006F26B5">
              <w:t>Near</w:t>
            </w:r>
            <w:r w:rsidRPr="006F26B5">
              <w:rPr>
                <w:spacing w:val="-4"/>
              </w:rPr>
              <w:t xml:space="preserve"> Miss:</w:t>
            </w:r>
          </w:p>
          <w:p w14:paraId="56106A69" w14:textId="4417D1A6" w:rsidR="00433BDE" w:rsidRPr="006F26B5" w:rsidRDefault="00433BDE" w:rsidP="00433BDE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1" w:line="268" w:lineRule="exact"/>
              <w:ind w:hanging="360"/>
            </w:pPr>
            <w:r w:rsidRPr="006F26B5">
              <w:rPr>
                <w:spacing w:val="-2"/>
              </w:rPr>
              <w:t>Near</w:t>
            </w:r>
            <w:r w:rsidR="001060DD" w:rsidRPr="006F26B5">
              <w:rPr>
                <w:spacing w:val="-2"/>
              </w:rPr>
              <w:t xml:space="preserve"> </w:t>
            </w:r>
            <w:r w:rsidRPr="006F26B5">
              <w:rPr>
                <w:spacing w:val="-4"/>
              </w:rPr>
              <w:t>Miss</w:t>
            </w:r>
          </w:p>
          <w:p w14:paraId="4ECF3236" w14:textId="77777777" w:rsidR="00433BDE" w:rsidRPr="006F26B5" w:rsidRDefault="00433BDE" w:rsidP="00433BDE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line="268" w:lineRule="exact"/>
              <w:ind w:hanging="360"/>
            </w:pPr>
            <w:r w:rsidRPr="006F26B5">
              <w:t>Safety</w:t>
            </w:r>
            <w:r w:rsidRPr="006F26B5">
              <w:rPr>
                <w:spacing w:val="-3"/>
              </w:rPr>
              <w:t xml:space="preserve"> </w:t>
            </w:r>
            <w:r w:rsidRPr="006F26B5">
              <w:rPr>
                <w:spacing w:val="-2"/>
              </w:rPr>
              <w:t>Concern</w:t>
            </w:r>
          </w:p>
          <w:p w14:paraId="7DC60E6A" w14:textId="77777777" w:rsidR="00433BDE" w:rsidRPr="006F26B5" w:rsidRDefault="00433BDE" w:rsidP="00433BDE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69" w:lineRule="exact"/>
              <w:ind w:left="828" w:hanging="360"/>
            </w:pPr>
            <w:r w:rsidRPr="006F26B5">
              <w:t>Safety</w:t>
            </w:r>
            <w:r w:rsidRPr="006F26B5">
              <w:rPr>
                <w:spacing w:val="-3"/>
              </w:rPr>
              <w:t xml:space="preserve"> </w:t>
            </w:r>
            <w:r w:rsidRPr="006F26B5">
              <w:rPr>
                <w:spacing w:val="-2"/>
              </w:rPr>
              <w:t>Idea/Suggestion</w:t>
            </w:r>
          </w:p>
          <w:p w14:paraId="3223FFAE" w14:textId="77777777" w:rsidR="00433BDE" w:rsidRPr="006F26B5" w:rsidRDefault="00433BDE" w:rsidP="00433BDE">
            <w:pPr>
              <w:pStyle w:val="TableParagraph"/>
              <w:numPr>
                <w:ilvl w:val="0"/>
                <w:numId w:val="8"/>
              </w:numPr>
              <w:tabs>
                <w:tab w:val="left" w:pos="828"/>
              </w:tabs>
              <w:spacing w:line="269" w:lineRule="exact"/>
              <w:ind w:left="828" w:hanging="360"/>
            </w:pPr>
            <w:r w:rsidRPr="006F26B5">
              <w:t>Other</w:t>
            </w:r>
            <w:r w:rsidRPr="006F26B5">
              <w:rPr>
                <w:spacing w:val="-5"/>
              </w:rPr>
              <w:t xml:space="preserve"> </w:t>
            </w:r>
            <w:r w:rsidRPr="006F26B5">
              <w:rPr>
                <w:spacing w:val="-2"/>
              </w:rPr>
              <w:t>(describe):</w:t>
            </w:r>
          </w:p>
        </w:tc>
        <w:tc>
          <w:tcPr>
            <w:tcW w:w="5580" w:type="dxa"/>
          </w:tcPr>
          <w:p w14:paraId="2A1483C3" w14:textId="77777777" w:rsidR="00433BDE" w:rsidRPr="006F26B5" w:rsidRDefault="00433BDE">
            <w:pPr>
              <w:pStyle w:val="TableParagraph"/>
              <w:ind w:left="105"/>
            </w:pPr>
            <w:r w:rsidRPr="006F26B5">
              <w:t>Type</w:t>
            </w:r>
            <w:r w:rsidRPr="006F26B5">
              <w:rPr>
                <w:spacing w:val="-3"/>
              </w:rPr>
              <w:t xml:space="preserve"> </w:t>
            </w:r>
            <w:r w:rsidRPr="006F26B5">
              <w:t>of</w:t>
            </w:r>
            <w:r w:rsidRPr="006F26B5">
              <w:rPr>
                <w:spacing w:val="-1"/>
              </w:rPr>
              <w:t xml:space="preserve"> </w:t>
            </w:r>
            <w:r w:rsidRPr="006F26B5">
              <w:rPr>
                <w:spacing w:val="-2"/>
              </w:rPr>
              <w:t>Concern:</w:t>
            </w:r>
          </w:p>
          <w:p w14:paraId="700FA99A" w14:textId="77777777" w:rsidR="00433BDE" w:rsidRPr="006F26B5" w:rsidRDefault="00433BDE" w:rsidP="00433BDE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before="1" w:line="268" w:lineRule="exact"/>
              <w:ind w:hanging="360"/>
            </w:pPr>
            <w:r w:rsidRPr="006F26B5">
              <w:t>Unsafe</w:t>
            </w:r>
            <w:r w:rsidRPr="006F26B5">
              <w:rPr>
                <w:spacing w:val="-3"/>
              </w:rPr>
              <w:t xml:space="preserve"> </w:t>
            </w:r>
            <w:r w:rsidRPr="006F26B5">
              <w:rPr>
                <w:spacing w:val="-5"/>
              </w:rPr>
              <w:t>Act</w:t>
            </w:r>
          </w:p>
          <w:p w14:paraId="23EA6A04" w14:textId="77777777" w:rsidR="00433BDE" w:rsidRPr="006F26B5" w:rsidRDefault="00433BDE" w:rsidP="00433BDE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line="268" w:lineRule="exact"/>
              <w:ind w:left="826" w:hanging="360"/>
            </w:pPr>
            <w:r w:rsidRPr="006F26B5">
              <w:t>Unsafe</w:t>
            </w:r>
            <w:r w:rsidRPr="006F26B5">
              <w:rPr>
                <w:spacing w:val="-7"/>
              </w:rPr>
              <w:t xml:space="preserve"> </w:t>
            </w:r>
            <w:r w:rsidRPr="006F26B5">
              <w:t>Condition</w:t>
            </w:r>
            <w:r w:rsidRPr="006F26B5">
              <w:rPr>
                <w:spacing w:val="-5"/>
              </w:rPr>
              <w:t xml:space="preserve"> </w:t>
            </w:r>
            <w:r w:rsidRPr="006F26B5">
              <w:t>of</w:t>
            </w:r>
            <w:r w:rsidRPr="006F26B5">
              <w:rPr>
                <w:spacing w:val="-3"/>
              </w:rPr>
              <w:t xml:space="preserve"> </w:t>
            </w:r>
            <w:r w:rsidRPr="006F26B5">
              <w:rPr>
                <w:spacing w:val="-4"/>
              </w:rPr>
              <w:t>Area</w:t>
            </w:r>
          </w:p>
          <w:p w14:paraId="72F1D2AC" w14:textId="77777777" w:rsidR="00433BDE" w:rsidRPr="006F26B5" w:rsidRDefault="00433BDE" w:rsidP="00433BDE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line="269" w:lineRule="exact"/>
              <w:ind w:left="826" w:hanging="360"/>
            </w:pPr>
            <w:r w:rsidRPr="006F26B5">
              <w:t>Unsafe</w:t>
            </w:r>
            <w:r w:rsidRPr="006F26B5">
              <w:rPr>
                <w:spacing w:val="-5"/>
              </w:rPr>
              <w:t xml:space="preserve"> </w:t>
            </w:r>
            <w:r w:rsidRPr="006F26B5">
              <w:t>Condition</w:t>
            </w:r>
            <w:r w:rsidRPr="006F26B5">
              <w:rPr>
                <w:spacing w:val="-5"/>
              </w:rPr>
              <w:t xml:space="preserve"> </w:t>
            </w:r>
            <w:r w:rsidRPr="006F26B5">
              <w:t>of</w:t>
            </w:r>
            <w:r w:rsidRPr="006F26B5">
              <w:rPr>
                <w:spacing w:val="-3"/>
              </w:rPr>
              <w:t xml:space="preserve"> </w:t>
            </w:r>
            <w:r w:rsidRPr="006F26B5">
              <w:rPr>
                <w:spacing w:val="-2"/>
              </w:rPr>
              <w:t>Equipment</w:t>
            </w:r>
          </w:p>
          <w:p w14:paraId="422C0BAB" w14:textId="77777777" w:rsidR="00433BDE" w:rsidRPr="006F26B5" w:rsidRDefault="00433BDE" w:rsidP="00433BDE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line="268" w:lineRule="exact"/>
              <w:ind w:left="826" w:hanging="360"/>
            </w:pPr>
            <w:r w:rsidRPr="006F26B5">
              <w:t>Unsafe</w:t>
            </w:r>
            <w:r w:rsidRPr="006F26B5">
              <w:rPr>
                <w:spacing w:val="-3"/>
              </w:rPr>
              <w:t xml:space="preserve"> </w:t>
            </w:r>
            <w:r w:rsidRPr="006F26B5">
              <w:t>Use</w:t>
            </w:r>
            <w:r w:rsidRPr="006F26B5">
              <w:rPr>
                <w:spacing w:val="-5"/>
              </w:rPr>
              <w:t xml:space="preserve"> </w:t>
            </w:r>
            <w:r w:rsidRPr="006F26B5">
              <w:t xml:space="preserve">of </w:t>
            </w:r>
            <w:r w:rsidRPr="006F26B5">
              <w:rPr>
                <w:spacing w:val="-2"/>
              </w:rPr>
              <w:t>Equipment</w:t>
            </w:r>
          </w:p>
          <w:p w14:paraId="2EC86A47" w14:textId="77777777" w:rsidR="00433BDE" w:rsidRPr="006F26B5" w:rsidRDefault="00433BDE" w:rsidP="00433BDE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line="268" w:lineRule="exact"/>
              <w:ind w:left="826" w:hanging="360"/>
            </w:pPr>
            <w:r w:rsidRPr="006F26B5">
              <w:t>Safety</w:t>
            </w:r>
            <w:r w:rsidRPr="006F26B5">
              <w:rPr>
                <w:spacing w:val="-6"/>
              </w:rPr>
              <w:t xml:space="preserve"> </w:t>
            </w:r>
            <w:r w:rsidRPr="006F26B5">
              <w:t>Policy</w:t>
            </w:r>
            <w:r w:rsidRPr="006F26B5">
              <w:rPr>
                <w:spacing w:val="-5"/>
              </w:rPr>
              <w:t xml:space="preserve"> </w:t>
            </w:r>
            <w:r w:rsidRPr="006F26B5">
              <w:rPr>
                <w:spacing w:val="-2"/>
              </w:rPr>
              <w:t>Violation</w:t>
            </w:r>
          </w:p>
          <w:p w14:paraId="59A1E063" w14:textId="77777777" w:rsidR="00433BDE" w:rsidRPr="006F26B5" w:rsidRDefault="00433BDE" w:rsidP="00433BDE">
            <w:pPr>
              <w:pStyle w:val="TableParagraph"/>
              <w:numPr>
                <w:ilvl w:val="0"/>
                <w:numId w:val="7"/>
              </w:numPr>
              <w:tabs>
                <w:tab w:val="left" w:pos="826"/>
              </w:tabs>
              <w:spacing w:line="269" w:lineRule="exact"/>
              <w:ind w:left="826" w:hanging="360"/>
            </w:pPr>
            <w:r w:rsidRPr="006F26B5">
              <w:t>Other</w:t>
            </w:r>
            <w:r w:rsidRPr="006F26B5">
              <w:rPr>
                <w:spacing w:val="-5"/>
              </w:rPr>
              <w:t xml:space="preserve"> </w:t>
            </w:r>
            <w:r w:rsidRPr="006F26B5">
              <w:rPr>
                <w:spacing w:val="-2"/>
              </w:rPr>
              <w:t>(describe):</w:t>
            </w:r>
          </w:p>
        </w:tc>
      </w:tr>
      <w:tr w:rsidR="00433BDE" w:rsidRPr="006F26B5" w14:paraId="11452537" w14:textId="77777777" w:rsidTr="00443343">
        <w:trPr>
          <w:trHeight w:val="1518"/>
        </w:trPr>
        <w:tc>
          <w:tcPr>
            <w:tcW w:w="10415" w:type="dxa"/>
            <w:gridSpan w:val="2"/>
          </w:tcPr>
          <w:p w14:paraId="12EC60AA" w14:textId="77777777" w:rsidR="00433BDE" w:rsidRPr="006F26B5" w:rsidRDefault="00433BDE">
            <w:pPr>
              <w:pStyle w:val="TableParagraph"/>
            </w:pPr>
            <w:r w:rsidRPr="006F26B5">
              <w:t>Describe</w:t>
            </w:r>
            <w:r w:rsidRPr="006F26B5">
              <w:rPr>
                <w:spacing w:val="-8"/>
              </w:rPr>
              <w:t xml:space="preserve"> </w:t>
            </w:r>
            <w:r w:rsidRPr="006F26B5">
              <w:t>the</w:t>
            </w:r>
            <w:r w:rsidRPr="006F26B5">
              <w:rPr>
                <w:spacing w:val="-8"/>
              </w:rPr>
              <w:t xml:space="preserve"> </w:t>
            </w:r>
            <w:r w:rsidRPr="006F26B5">
              <w:t>potential</w:t>
            </w:r>
            <w:r w:rsidRPr="006F26B5">
              <w:rPr>
                <w:spacing w:val="-6"/>
              </w:rPr>
              <w:t xml:space="preserve"> </w:t>
            </w:r>
            <w:r w:rsidRPr="006F26B5">
              <w:t>incident/hazard/concern</w:t>
            </w:r>
            <w:r w:rsidRPr="006F26B5">
              <w:rPr>
                <w:spacing w:val="-8"/>
              </w:rPr>
              <w:t xml:space="preserve"> </w:t>
            </w:r>
            <w:r w:rsidRPr="006F26B5">
              <w:t>and</w:t>
            </w:r>
            <w:r w:rsidRPr="006F26B5">
              <w:rPr>
                <w:spacing w:val="-6"/>
              </w:rPr>
              <w:t xml:space="preserve"> </w:t>
            </w:r>
            <w:r w:rsidRPr="006F26B5">
              <w:t>possible</w:t>
            </w:r>
            <w:r w:rsidRPr="006F26B5">
              <w:rPr>
                <w:spacing w:val="-6"/>
              </w:rPr>
              <w:t xml:space="preserve"> </w:t>
            </w:r>
            <w:r w:rsidRPr="006F26B5">
              <w:t>outcome</w:t>
            </w:r>
            <w:r w:rsidRPr="006F26B5">
              <w:rPr>
                <w:spacing w:val="-8"/>
              </w:rPr>
              <w:t xml:space="preserve"> </w:t>
            </w:r>
            <w:r w:rsidRPr="006F26B5">
              <w:t>(be</w:t>
            </w:r>
            <w:r w:rsidRPr="006F26B5">
              <w:rPr>
                <w:spacing w:val="-7"/>
              </w:rPr>
              <w:t xml:space="preserve"> </w:t>
            </w:r>
            <w:r w:rsidRPr="006F26B5">
              <w:rPr>
                <w:spacing w:val="-2"/>
              </w:rPr>
              <w:t>detailed):</w:t>
            </w:r>
          </w:p>
        </w:tc>
      </w:tr>
      <w:tr w:rsidR="00433BDE" w:rsidRPr="006F26B5" w14:paraId="439999FF" w14:textId="77777777" w:rsidTr="00443343">
        <w:trPr>
          <w:trHeight w:val="1213"/>
        </w:trPr>
        <w:tc>
          <w:tcPr>
            <w:tcW w:w="10415" w:type="dxa"/>
            <w:gridSpan w:val="2"/>
          </w:tcPr>
          <w:p w14:paraId="24B15F16" w14:textId="77777777" w:rsidR="00433BDE" w:rsidRPr="006F26B5" w:rsidRDefault="00433BDE">
            <w:pPr>
              <w:pStyle w:val="TableParagraph"/>
            </w:pPr>
            <w:r w:rsidRPr="006F26B5">
              <w:t>Were</w:t>
            </w:r>
            <w:r w:rsidRPr="006F26B5">
              <w:rPr>
                <w:spacing w:val="-7"/>
              </w:rPr>
              <w:t xml:space="preserve"> </w:t>
            </w:r>
            <w:r w:rsidRPr="006F26B5">
              <w:t>safety</w:t>
            </w:r>
            <w:r w:rsidRPr="006F26B5">
              <w:rPr>
                <w:spacing w:val="-6"/>
              </w:rPr>
              <w:t xml:space="preserve"> </w:t>
            </w:r>
            <w:r w:rsidRPr="006F26B5">
              <w:t>procedures</w:t>
            </w:r>
            <w:r w:rsidRPr="006F26B5">
              <w:rPr>
                <w:spacing w:val="-5"/>
              </w:rPr>
              <w:t xml:space="preserve"> </w:t>
            </w:r>
            <w:r w:rsidRPr="006F26B5">
              <w:t>violated?</w:t>
            </w:r>
            <w:r w:rsidRPr="006F26B5">
              <w:rPr>
                <w:spacing w:val="-4"/>
              </w:rPr>
              <w:t xml:space="preserve"> </w:t>
            </w:r>
            <w:r w:rsidRPr="006F26B5">
              <w:rPr>
                <w:spacing w:val="-2"/>
              </w:rPr>
              <w:t>(describe):</w:t>
            </w:r>
          </w:p>
        </w:tc>
      </w:tr>
      <w:tr w:rsidR="00433BDE" w:rsidRPr="006F26B5" w14:paraId="309476C3" w14:textId="77777777" w:rsidTr="00443343">
        <w:trPr>
          <w:trHeight w:val="1474"/>
        </w:trPr>
        <w:tc>
          <w:tcPr>
            <w:tcW w:w="10415" w:type="dxa"/>
            <w:gridSpan w:val="2"/>
          </w:tcPr>
          <w:p w14:paraId="76B59EA7" w14:textId="4D534D38" w:rsidR="00433BDE" w:rsidRPr="006F26B5" w:rsidRDefault="00433BDE">
            <w:pPr>
              <w:pStyle w:val="TableParagraph"/>
              <w:spacing w:line="242" w:lineRule="auto"/>
            </w:pPr>
            <w:r w:rsidRPr="006F26B5">
              <w:t>Incident</w:t>
            </w:r>
            <w:r w:rsidRPr="006F26B5">
              <w:rPr>
                <w:spacing w:val="-3"/>
              </w:rPr>
              <w:t xml:space="preserve"> </w:t>
            </w:r>
            <w:r w:rsidRPr="006F26B5">
              <w:t>site</w:t>
            </w:r>
            <w:r w:rsidRPr="006F26B5">
              <w:rPr>
                <w:spacing w:val="-2"/>
              </w:rPr>
              <w:t xml:space="preserve"> </w:t>
            </w:r>
            <w:r w:rsidRPr="006F26B5">
              <w:t>inspection</w:t>
            </w:r>
            <w:r w:rsidRPr="006F26B5">
              <w:rPr>
                <w:spacing w:val="-1"/>
              </w:rPr>
              <w:t xml:space="preserve"> </w:t>
            </w:r>
            <w:r w:rsidRPr="006F26B5">
              <w:t>–</w:t>
            </w:r>
            <w:r w:rsidRPr="006F26B5">
              <w:rPr>
                <w:spacing w:val="-9"/>
              </w:rPr>
              <w:t xml:space="preserve"> </w:t>
            </w:r>
            <w:r w:rsidRPr="006F26B5">
              <w:t>Why</w:t>
            </w:r>
            <w:r w:rsidRPr="006F26B5">
              <w:rPr>
                <w:spacing w:val="-6"/>
              </w:rPr>
              <w:t xml:space="preserve"> </w:t>
            </w:r>
            <w:r w:rsidRPr="006F26B5">
              <w:t>was</w:t>
            </w:r>
            <w:r w:rsidRPr="006F26B5">
              <w:rPr>
                <w:spacing w:val="-1"/>
              </w:rPr>
              <w:t xml:space="preserve"> </w:t>
            </w:r>
            <w:r w:rsidRPr="006F26B5">
              <w:t>an</w:t>
            </w:r>
            <w:r w:rsidRPr="006F26B5">
              <w:rPr>
                <w:spacing w:val="-2"/>
              </w:rPr>
              <w:t xml:space="preserve"> </w:t>
            </w:r>
            <w:r w:rsidRPr="006F26B5">
              <w:t>unsafe</w:t>
            </w:r>
            <w:r w:rsidRPr="006F26B5">
              <w:rPr>
                <w:spacing w:val="-2"/>
              </w:rPr>
              <w:t xml:space="preserve"> </w:t>
            </w:r>
            <w:r w:rsidRPr="006F26B5">
              <w:t>act</w:t>
            </w:r>
            <w:r w:rsidRPr="006F26B5">
              <w:rPr>
                <w:spacing w:val="-3"/>
              </w:rPr>
              <w:t xml:space="preserve"> </w:t>
            </w:r>
            <w:r w:rsidRPr="006F26B5">
              <w:t>committed, or why</w:t>
            </w:r>
            <w:r w:rsidRPr="006F26B5">
              <w:rPr>
                <w:spacing w:val="-4"/>
              </w:rPr>
              <w:t xml:space="preserve"> </w:t>
            </w:r>
            <w:r w:rsidRPr="006F26B5">
              <w:t>was</w:t>
            </w:r>
            <w:r w:rsidRPr="006F26B5">
              <w:rPr>
                <w:spacing w:val="-1"/>
              </w:rPr>
              <w:t xml:space="preserve"> </w:t>
            </w:r>
            <w:r w:rsidRPr="006F26B5">
              <w:t>the</w:t>
            </w:r>
            <w:r w:rsidRPr="006F26B5">
              <w:rPr>
                <w:spacing w:val="-2"/>
              </w:rPr>
              <w:t xml:space="preserve"> </w:t>
            </w:r>
            <w:r w:rsidRPr="006F26B5">
              <w:t>unsafe</w:t>
            </w:r>
            <w:r w:rsidRPr="006F26B5">
              <w:rPr>
                <w:spacing w:val="-4"/>
              </w:rPr>
              <w:t xml:space="preserve"> </w:t>
            </w:r>
            <w:r w:rsidRPr="006F26B5">
              <w:t xml:space="preserve">condition </w:t>
            </w:r>
            <w:r w:rsidRPr="006F26B5">
              <w:rPr>
                <w:spacing w:val="-2"/>
              </w:rPr>
              <w:t>present?</w:t>
            </w:r>
          </w:p>
        </w:tc>
      </w:tr>
      <w:tr w:rsidR="00433BDE" w:rsidRPr="006F26B5" w14:paraId="00712468" w14:textId="77777777" w:rsidTr="00443343">
        <w:trPr>
          <w:trHeight w:val="1429"/>
        </w:trPr>
        <w:tc>
          <w:tcPr>
            <w:tcW w:w="10415" w:type="dxa"/>
            <w:gridSpan w:val="2"/>
          </w:tcPr>
          <w:p w14:paraId="4A9CE7B0" w14:textId="77777777" w:rsidR="00433BDE" w:rsidRPr="006F26B5" w:rsidRDefault="00433BDE">
            <w:pPr>
              <w:pStyle w:val="TableParagraph"/>
              <w:spacing w:line="234" w:lineRule="exact"/>
            </w:pPr>
            <w:r w:rsidRPr="006F26B5">
              <w:t>Recommendations/steps</w:t>
            </w:r>
            <w:r w:rsidRPr="006F26B5">
              <w:rPr>
                <w:spacing w:val="-9"/>
              </w:rPr>
              <w:t xml:space="preserve"> </w:t>
            </w:r>
            <w:r w:rsidRPr="006F26B5">
              <w:t>to</w:t>
            </w:r>
            <w:r w:rsidRPr="006F26B5">
              <w:rPr>
                <w:spacing w:val="-6"/>
              </w:rPr>
              <w:t xml:space="preserve"> </w:t>
            </w:r>
            <w:r w:rsidRPr="006F26B5">
              <w:t>take</w:t>
            </w:r>
            <w:r w:rsidRPr="006F26B5">
              <w:rPr>
                <w:spacing w:val="-6"/>
              </w:rPr>
              <w:t xml:space="preserve"> </w:t>
            </w:r>
            <w:r w:rsidRPr="006F26B5">
              <w:t>to</w:t>
            </w:r>
            <w:r w:rsidRPr="006F26B5">
              <w:rPr>
                <w:spacing w:val="-6"/>
              </w:rPr>
              <w:t xml:space="preserve"> </w:t>
            </w:r>
            <w:r w:rsidRPr="006F26B5">
              <w:t>prevent</w:t>
            </w:r>
            <w:r w:rsidRPr="006F26B5">
              <w:rPr>
                <w:spacing w:val="-5"/>
              </w:rPr>
              <w:t xml:space="preserve"> </w:t>
            </w:r>
            <w:r w:rsidRPr="006F26B5">
              <w:t>a</w:t>
            </w:r>
            <w:r w:rsidRPr="006F26B5">
              <w:rPr>
                <w:spacing w:val="-4"/>
              </w:rPr>
              <w:t xml:space="preserve"> </w:t>
            </w:r>
            <w:r w:rsidRPr="006F26B5">
              <w:t>similar</w:t>
            </w:r>
            <w:r w:rsidRPr="006F26B5">
              <w:rPr>
                <w:spacing w:val="-2"/>
              </w:rPr>
              <w:t xml:space="preserve"> incident:</w:t>
            </w:r>
          </w:p>
        </w:tc>
      </w:tr>
      <w:tr w:rsidR="00433BDE" w:rsidRPr="006F26B5" w14:paraId="50A5E5F9" w14:textId="77777777" w:rsidTr="00443343">
        <w:trPr>
          <w:trHeight w:val="439"/>
        </w:trPr>
        <w:tc>
          <w:tcPr>
            <w:tcW w:w="4835" w:type="dxa"/>
          </w:tcPr>
          <w:p w14:paraId="0F8E589D" w14:textId="77777777" w:rsidR="00433BDE" w:rsidRPr="006F26B5" w:rsidRDefault="00433BDE">
            <w:pPr>
              <w:pStyle w:val="TableParagraph"/>
            </w:pPr>
            <w:r w:rsidRPr="006F26B5">
              <w:t>Name</w:t>
            </w:r>
            <w:r w:rsidRPr="006F26B5">
              <w:rPr>
                <w:spacing w:val="-3"/>
              </w:rPr>
              <w:t xml:space="preserve"> </w:t>
            </w:r>
            <w:r w:rsidRPr="006F26B5">
              <w:rPr>
                <w:spacing w:val="-2"/>
              </w:rPr>
              <w:t>(optional):</w:t>
            </w:r>
          </w:p>
        </w:tc>
        <w:tc>
          <w:tcPr>
            <w:tcW w:w="5580" w:type="dxa"/>
          </w:tcPr>
          <w:p w14:paraId="62EA46AA" w14:textId="77777777" w:rsidR="00433BDE" w:rsidRPr="006F26B5" w:rsidRDefault="00433BDE">
            <w:pPr>
              <w:pStyle w:val="TableParagraph"/>
              <w:ind w:left="105"/>
            </w:pPr>
            <w:r w:rsidRPr="006F26B5">
              <w:t>Date</w:t>
            </w:r>
            <w:r w:rsidRPr="006F26B5">
              <w:rPr>
                <w:spacing w:val="-2"/>
              </w:rPr>
              <w:t xml:space="preserve"> Reported:</w:t>
            </w:r>
          </w:p>
        </w:tc>
      </w:tr>
      <w:tr w:rsidR="00433BDE" w:rsidRPr="006F26B5" w14:paraId="5E21DAFA" w14:textId="77777777" w:rsidTr="00443343">
        <w:trPr>
          <w:trHeight w:val="505"/>
        </w:trPr>
        <w:tc>
          <w:tcPr>
            <w:tcW w:w="4835" w:type="dxa"/>
          </w:tcPr>
          <w:p w14:paraId="07746D82" w14:textId="10702FEE" w:rsidR="00433BDE" w:rsidRPr="006F26B5" w:rsidRDefault="00433BDE">
            <w:pPr>
              <w:pStyle w:val="TableParagraph"/>
            </w:pPr>
            <w:r w:rsidRPr="006F26B5">
              <w:t>Supervisor</w:t>
            </w:r>
            <w:r w:rsidRPr="006F26B5">
              <w:rPr>
                <w:spacing w:val="-3"/>
              </w:rPr>
              <w:t xml:space="preserve"> </w:t>
            </w:r>
            <w:r w:rsidRPr="006F26B5">
              <w:rPr>
                <w:spacing w:val="-2"/>
              </w:rPr>
              <w:t>Signature:</w:t>
            </w:r>
          </w:p>
        </w:tc>
        <w:tc>
          <w:tcPr>
            <w:tcW w:w="5580" w:type="dxa"/>
          </w:tcPr>
          <w:p w14:paraId="1899C4DC" w14:textId="77777777" w:rsidR="00433BDE" w:rsidRPr="006F26B5" w:rsidRDefault="00433BDE">
            <w:pPr>
              <w:pStyle w:val="TableParagraph"/>
              <w:ind w:left="105"/>
            </w:pPr>
            <w:r w:rsidRPr="006F26B5">
              <w:rPr>
                <w:spacing w:val="-2"/>
              </w:rPr>
              <w:t>Date:</w:t>
            </w:r>
          </w:p>
        </w:tc>
      </w:tr>
    </w:tbl>
    <w:p w14:paraId="53DA855B" w14:textId="77777777" w:rsidR="00433BDE" w:rsidRPr="006F26B5" w:rsidRDefault="00433BDE" w:rsidP="008870E8">
      <w:pPr>
        <w:pStyle w:val="BodyText"/>
        <w:spacing w:before="4"/>
        <w:jc w:val="center"/>
      </w:pPr>
    </w:p>
    <w:p w14:paraId="385C40C9" w14:textId="77777777" w:rsidR="00F21CC5" w:rsidRPr="006F26B5" w:rsidRDefault="00433BDE" w:rsidP="008870E8">
      <w:pPr>
        <w:pStyle w:val="BodyText"/>
        <w:tabs>
          <w:tab w:val="left" w:pos="10080"/>
        </w:tabs>
        <w:ind w:left="270" w:right="360" w:hanging="16"/>
        <w:jc w:val="center"/>
      </w:pPr>
      <w:r w:rsidRPr="006F26B5">
        <w:t>Please</w:t>
      </w:r>
      <w:r w:rsidRPr="006F26B5">
        <w:rPr>
          <w:spacing w:val="-2"/>
        </w:rPr>
        <w:t xml:space="preserve"> </w:t>
      </w:r>
      <w:r w:rsidRPr="006F26B5">
        <w:t>submit</w:t>
      </w:r>
      <w:r w:rsidRPr="006F26B5">
        <w:rPr>
          <w:spacing w:val="-2"/>
        </w:rPr>
        <w:t xml:space="preserve"> </w:t>
      </w:r>
      <w:r w:rsidRPr="006F26B5">
        <w:t>this</w:t>
      </w:r>
      <w:r w:rsidRPr="006F26B5">
        <w:rPr>
          <w:spacing w:val="-6"/>
        </w:rPr>
        <w:t xml:space="preserve"> </w:t>
      </w:r>
      <w:r w:rsidRPr="006F26B5">
        <w:t>form</w:t>
      </w:r>
      <w:r w:rsidRPr="006F26B5">
        <w:rPr>
          <w:spacing w:val="-3"/>
        </w:rPr>
        <w:t xml:space="preserve"> </w:t>
      </w:r>
      <w:r w:rsidRPr="006F26B5">
        <w:t>to</w:t>
      </w:r>
      <w:r w:rsidRPr="006F26B5">
        <w:rPr>
          <w:spacing w:val="-2"/>
        </w:rPr>
        <w:t xml:space="preserve"> </w:t>
      </w:r>
      <w:r w:rsidRPr="006F26B5">
        <w:t>your</w:t>
      </w:r>
      <w:r w:rsidRPr="006F26B5">
        <w:rPr>
          <w:spacing w:val="-3"/>
        </w:rPr>
        <w:t xml:space="preserve"> </w:t>
      </w:r>
      <w:r w:rsidRPr="006F26B5">
        <w:t xml:space="preserve">supervisor. </w:t>
      </w:r>
    </w:p>
    <w:p w14:paraId="5A6B3012" w14:textId="75E30A54" w:rsidR="001D4657" w:rsidRPr="006F26B5" w:rsidRDefault="00433BDE" w:rsidP="008870E8">
      <w:pPr>
        <w:pStyle w:val="BodyText"/>
        <w:tabs>
          <w:tab w:val="left" w:pos="10080"/>
        </w:tabs>
        <w:ind w:left="270" w:right="360" w:hanging="16"/>
        <w:jc w:val="center"/>
      </w:pPr>
      <w:r w:rsidRPr="006F26B5">
        <w:t>For</w:t>
      </w:r>
      <w:r w:rsidRPr="006F26B5">
        <w:rPr>
          <w:spacing w:val="-3"/>
        </w:rPr>
        <w:t xml:space="preserve"> </w:t>
      </w:r>
      <w:r w:rsidRPr="006F26B5">
        <w:t>questions</w:t>
      </w:r>
      <w:r w:rsidRPr="006F26B5">
        <w:rPr>
          <w:spacing w:val="-1"/>
        </w:rPr>
        <w:t xml:space="preserve"> </w:t>
      </w:r>
      <w:r w:rsidRPr="006F26B5">
        <w:t>or</w:t>
      </w:r>
      <w:r w:rsidRPr="006F26B5">
        <w:rPr>
          <w:spacing w:val="-3"/>
        </w:rPr>
        <w:t xml:space="preserve"> </w:t>
      </w:r>
      <w:r w:rsidRPr="006F26B5">
        <w:t>cases</w:t>
      </w:r>
      <w:r w:rsidRPr="006F26B5">
        <w:rPr>
          <w:spacing w:val="-4"/>
        </w:rPr>
        <w:t xml:space="preserve"> </w:t>
      </w:r>
      <w:r w:rsidRPr="006F26B5">
        <w:t xml:space="preserve">deemed immediately dangerous, call </w:t>
      </w:r>
      <w:r w:rsidR="008870E8" w:rsidRPr="006F26B5">
        <w:t xml:space="preserve">the </w:t>
      </w:r>
      <w:r w:rsidRPr="006F26B5">
        <w:t>EH&amp;S</w:t>
      </w:r>
      <w:r w:rsidR="008870E8" w:rsidRPr="006F26B5">
        <w:t xml:space="preserve"> office</w:t>
      </w:r>
      <w:r w:rsidRPr="006F26B5">
        <w:t xml:space="preserve"> at </w:t>
      </w:r>
      <w:r w:rsidRPr="006F26B5">
        <w:rPr>
          <w:color w:val="000000"/>
          <w:shd w:val="clear" w:color="auto" w:fill="FEEC99"/>
        </w:rPr>
        <w:t>716-829-3301.</w:t>
      </w:r>
      <w:bookmarkEnd w:id="0"/>
    </w:p>
    <w:sectPr w:rsidR="001D4657" w:rsidRPr="006F26B5" w:rsidSect="003E497F">
      <w:headerReference w:type="first" r:id="rId9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CCD2B" w14:textId="77777777" w:rsidR="001D19DF" w:rsidRDefault="001D19DF" w:rsidP="001D4657">
      <w:pPr>
        <w:spacing w:after="0" w:line="240" w:lineRule="auto"/>
      </w:pPr>
      <w:r>
        <w:separator/>
      </w:r>
    </w:p>
  </w:endnote>
  <w:endnote w:type="continuationSeparator" w:id="0">
    <w:p w14:paraId="7AD610BB" w14:textId="77777777" w:rsidR="001D19DF" w:rsidRDefault="001D19DF" w:rsidP="001D4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B763C" w14:textId="77777777" w:rsidR="001D19DF" w:rsidRDefault="001D19DF" w:rsidP="001D4657">
      <w:pPr>
        <w:spacing w:after="0" w:line="240" w:lineRule="auto"/>
      </w:pPr>
      <w:r>
        <w:separator/>
      </w:r>
    </w:p>
  </w:footnote>
  <w:footnote w:type="continuationSeparator" w:id="0">
    <w:p w14:paraId="4099B75A" w14:textId="77777777" w:rsidR="001D19DF" w:rsidRDefault="001D19DF" w:rsidP="001D4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0" w:type="dxa"/>
      <w:tblInd w:w="108" w:type="dxa"/>
      <w:tblLook w:val="0000" w:firstRow="0" w:lastRow="0" w:firstColumn="0" w:lastColumn="0" w:noHBand="0" w:noVBand="0"/>
    </w:tblPr>
    <w:tblGrid>
      <w:gridCol w:w="5760"/>
      <w:gridCol w:w="3600"/>
    </w:tblGrid>
    <w:tr w:rsidR="001D4657" w14:paraId="367EEDD0" w14:textId="77777777">
      <w:tc>
        <w:tcPr>
          <w:tcW w:w="5760" w:type="dxa"/>
        </w:tcPr>
        <w:p w14:paraId="19C46287" w14:textId="1D4651DC" w:rsidR="001D4657" w:rsidRDefault="00424EED" w:rsidP="001D4657">
          <w:r>
            <w:rPr>
              <w:noProof/>
            </w:rPr>
            <w:drawing>
              <wp:inline distT="0" distB="0" distL="0" distR="0" wp14:anchorId="21ECF01E" wp14:editId="630D2869">
                <wp:extent cx="3388860" cy="590550"/>
                <wp:effectExtent l="0" t="0" r="2540" b="0"/>
                <wp:docPr id="83830208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8302087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06361" cy="59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00" w:type="dxa"/>
        </w:tcPr>
        <w:p w14:paraId="1E048E4A" w14:textId="77777777" w:rsidR="001D4657" w:rsidRDefault="001D4657" w:rsidP="001D4657">
          <w:pPr>
            <w:spacing w:after="0" w:line="240" w:lineRule="auto"/>
            <w:rPr>
              <w:rFonts w:ascii="Arial" w:hAnsi="Arial" w:cs="Arial"/>
              <w:b/>
              <w:iCs/>
            </w:rPr>
          </w:pPr>
          <w:r>
            <w:rPr>
              <w:rFonts w:ascii="Arial" w:hAnsi="Arial" w:cs="Arial"/>
              <w:b/>
              <w:iCs/>
              <w:sz w:val="32"/>
            </w:rPr>
            <w:t>E</w:t>
          </w:r>
          <w:r>
            <w:rPr>
              <w:rFonts w:ascii="Arial" w:hAnsi="Arial" w:cs="Arial"/>
              <w:b/>
              <w:iCs/>
            </w:rPr>
            <w:t>nvironment,</w:t>
          </w:r>
        </w:p>
        <w:p w14:paraId="2FD37E08" w14:textId="77777777" w:rsidR="001D4657" w:rsidRDefault="001D4657" w:rsidP="001D4657">
          <w:pPr>
            <w:spacing w:after="0" w:line="240" w:lineRule="aut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sz w:val="32"/>
            </w:rPr>
            <w:t>H</w:t>
          </w:r>
          <w:r>
            <w:rPr>
              <w:rFonts w:ascii="Arial" w:hAnsi="Arial" w:cs="Arial"/>
              <w:b/>
              <w:bCs/>
            </w:rPr>
            <w:t xml:space="preserve">ealth &amp; </w:t>
          </w:r>
        </w:p>
        <w:p w14:paraId="5F96C7E1" w14:textId="77777777" w:rsidR="001D4657" w:rsidRDefault="001D4657" w:rsidP="001D4657">
          <w:pPr>
            <w:spacing w:after="0" w:line="240" w:lineRule="auto"/>
            <w:rPr>
              <w:sz w:val="32"/>
            </w:rPr>
          </w:pPr>
          <w:r>
            <w:rPr>
              <w:rFonts w:ascii="Arial" w:hAnsi="Arial" w:cs="Arial"/>
              <w:b/>
              <w:iCs/>
              <w:sz w:val="32"/>
            </w:rPr>
            <w:t>S</w:t>
          </w:r>
          <w:r>
            <w:rPr>
              <w:rFonts w:ascii="Arial" w:hAnsi="Arial" w:cs="Arial"/>
              <w:b/>
              <w:iCs/>
            </w:rPr>
            <w:t>afety Services Policy</w:t>
          </w:r>
        </w:p>
      </w:tc>
    </w:tr>
  </w:tbl>
  <w:p w14:paraId="3E760DB1" w14:textId="412400FA" w:rsidR="001D4657" w:rsidRDefault="001D4657" w:rsidP="001D4657">
    <w:pPr>
      <w:pStyle w:val="Header"/>
      <w:rPr>
        <w:rFonts w:ascii="Arial" w:hAnsi="Arial" w:cs="Arial"/>
      </w:rPr>
    </w:pPr>
  </w:p>
  <w:tbl>
    <w:tblPr>
      <w:tblW w:w="1008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760"/>
      <w:gridCol w:w="4320"/>
    </w:tblGrid>
    <w:tr w:rsidR="001D4657" w14:paraId="667F4DDC" w14:textId="77777777" w:rsidTr="001D4657">
      <w:trPr>
        <w:cantSplit/>
        <w:trHeight w:val="710"/>
      </w:trPr>
      <w:tc>
        <w:tcPr>
          <w:tcW w:w="5760" w:type="dxa"/>
          <w:vMerge w:val="restart"/>
        </w:tcPr>
        <w:p w14:paraId="51F823EE" w14:textId="2E755C1F" w:rsidR="001D4657" w:rsidRPr="00916C72" w:rsidRDefault="001D4657" w:rsidP="001D4657">
          <w:pPr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/>
              <w:bCs/>
            </w:rPr>
            <w:t xml:space="preserve">Title: </w:t>
          </w:r>
          <w:r>
            <w:rPr>
              <w:rFonts w:ascii="Arial" w:hAnsi="Arial" w:cs="Arial"/>
              <w:bCs/>
            </w:rPr>
            <w:t>Near Miss Reporting P</w:t>
          </w:r>
          <w:r w:rsidR="001D61A6">
            <w:rPr>
              <w:rFonts w:ascii="Arial" w:hAnsi="Arial" w:cs="Arial"/>
              <w:bCs/>
            </w:rPr>
            <w:t>rocedure</w:t>
          </w:r>
        </w:p>
        <w:p w14:paraId="37873921" w14:textId="77777777" w:rsidR="001D4657" w:rsidRDefault="001D4657" w:rsidP="001D4657">
          <w:pPr>
            <w:rPr>
              <w:rFonts w:ascii="Arial" w:hAnsi="Arial" w:cs="Arial"/>
              <w:sz w:val="22"/>
            </w:rPr>
          </w:pPr>
        </w:p>
      </w:tc>
      <w:tc>
        <w:tcPr>
          <w:tcW w:w="4320" w:type="dxa"/>
        </w:tcPr>
        <w:p w14:paraId="0742F681" w14:textId="579D6959" w:rsidR="001D4657" w:rsidRPr="001D4657" w:rsidRDefault="001D4657" w:rsidP="001D4657">
          <w:pPr>
            <w:spacing w:line="240" w:lineRule="auto"/>
            <w:rPr>
              <w:rFonts w:ascii="Arial" w:hAnsi="Arial" w:cs="Arial"/>
              <w:b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 xml:space="preserve">Document No.: </w:t>
          </w:r>
        </w:p>
        <w:p w14:paraId="2EF7763A" w14:textId="033B1FF7" w:rsidR="001D4657" w:rsidRPr="00B23FBA" w:rsidRDefault="001D4657" w:rsidP="001D4657">
          <w:pPr>
            <w:spacing w:line="240" w:lineRule="auto"/>
            <w:rPr>
              <w:rFonts w:ascii="Arial" w:hAnsi="Arial" w:cs="Arial"/>
              <w:bCs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 xml:space="preserve">Revision No.:  </w:t>
          </w:r>
          <w:r>
            <w:rPr>
              <w:rFonts w:ascii="Arial" w:hAnsi="Arial" w:cs="Arial"/>
              <w:sz w:val="20"/>
            </w:rPr>
            <w:t>00</w:t>
          </w:r>
          <w:r>
            <w:rPr>
              <w:rFonts w:ascii="Arial" w:hAnsi="Arial" w:cs="Arial"/>
              <w:b/>
              <w:bCs/>
              <w:sz w:val="20"/>
            </w:rPr>
            <w:t xml:space="preserve"> Date: </w:t>
          </w:r>
          <w:r w:rsidR="001D61A6">
            <w:rPr>
              <w:rFonts w:ascii="Arial" w:hAnsi="Arial" w:cs="Arial"/>
              <w:bCs/>
              <w:sz w:val="20"/>
            </w:rPr>
            <w:t xml:space="preserve">September 19, </w:t>
          </w:r>
          <w:r>
            <w:rPr>
              <w:rFonts w:ascii="Arial" w:hAnsi="Arial" w:cs="Arial"/>
              <w:bCs/>
              <w:sz w:val="20"/>
            </w:rPr>
            <w:t>2025</w:t>
          </w:r>
        </w:p>
      </w:tc>
    </w:tr>
    <w:tr w:rsidR="001D4657" w14:paraId="1E0E36F4" w14:textId="77777777" w:rsidTr="001D4657">
      <w:trPr>
        <w:cantSplit/>
        <w:trHeight w:val="64"/>
      </w:trPr>
      <w:tc>
        <w:tcPr>
          <w:tcW w:w="5760" w:type="dxa"/>
          <w:vMerge/>
          <w:vAlign w:val="bottom"/>
        </w:tcPr>
        <w:p w14:paraId="3CDAD301" w14:textId="77777777" w:rsidR="001D4657" w:rsidRDefault="001D4657" w:rsidP="001D4657">
          <w:pPr>
            <w:rPr>
              <w:rFonts w:ascii="Arial" w:hAnsi="Arial" w:cs="Arial"/>
              <w:sz w:val="20"/>
            </w:rPr>
          </w:pPr>
        </w:p>
      </w:tc>
      <w:tc>
        <w:tcPr>
          <w:tcW w:w="4320" w:type="dxa"/>
          <w:vAlign w:val="bottom"/>
        </w:tcPr>
        <w:p w14:paraId="31DD9E49" w14:textId="77777777" w:rsidR="001D4657" w:rsidRDefault="001D4657" w:rsidP="001D4657">
          <w:pPr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b/>
              <w:bCs/>
              <w:sz w:val="20"/>
            </w:rPr>
            <w:t>Approved By:</w:t>
          </w:r>
          <w:r>
            <w:rPr>
              <w:rFonts w:ascii="Arial" w:hAnsi="Arial" w:cs="Arial"/>
              <w:sz w:val="20"/>
            </w:rPr>
            <w:t xml:space="preserve">  </w:t>
          </w:r>
        </w:p>
      </w:tc>
    </w:tr>
  </w:tbl>
  <w:p w14:paraId="1BADFFC8" w14:textId="77777777" w:rsidR="001D4657" w:rsidRDefault="001D46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6C5B"/>
    <w:multiLevelType w:val="hybridMultilevel"/>
    <w:tmpl w:val="1FB4BF56"/>
    <w:lvl w:ilvl="0" w:tplc="43A811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A52AAD"/>
    <w:multiLevelType w:val="hybridMultilevel"/>
    <w:tmpl w:val="0C4CFE2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B12B54"/>
    <w:multiLevelType w:val="hybridMultilevel"/>
    <w:tmpl w:val="DCEA9C76"/>
    <w:lvl w:ilvl="0" w:tplc="5BE4A77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7372CE"/>
    <w:multiLevelType w:val="hybridMultilevel"/>
    <w:tmpl w:val="277885A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030B6"/>
    <w:multiLevelType w:val="hybridMultilevel"/>
    <w:tmpl w:val="7738299C"/>
    <w:lvl w:ilvl="0" w:tplc="5BD42EC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AB36E3"/>
    <w:multiLevelType w:val="hybridMultilevel"/>
    <w:tmpl w:val="D042E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F695D"/>
    <w:multiLevelType w:val="hybridMultilevel"/>
    <w:tmpl w:val="A66AD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A49E1"/>
    <w:multiLevelType w:val="hybridMultilevel"/>
    <w:tmpl w:val="E2D0D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386674"/>
    <w:multiLevelType w:val="hybridMultilevel"/>
    <w:tmpl w:val="6982F7FA"/>
    <w:lvl w:ilvl="0" w:tplc="43A811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16D1B"/>
    <w:multiLevelType w:val="hybridMultilevel"/>
    <w:tmpl w:val="C882B8E6"/>
    <w:lvl w:ilvl="0" w:tplc="F7F6635A">
      <w:numFmt w:val="bullet"/>
      <w:lvlText w:val="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9"/>
        <w:sz w:val="22"/>
        <w:szCs w:val="22"/>
        <w:lang w:val="en-US" w:eastAsia="en-US" w:bidi="ar-SA"/>
      </w:rPr>
    </w:lvl>
    <w:lvl w:ilvl="1" w:tplc="EB165BF6">
      <w:numFmt w:val="bullet"/>
      <w:lvlText w:val="•"/>
      <w:lvlJc w:val="left"/>
      <w:pPr>
        <w:ind w:left="1195" w:hanging="361"/>
      </w:pPr>
      <w:rPr>
        <w:rFonts w:hint="default"/>
        <w:lang w:val="en-US" w:eastAsia="en-US" w:bidi="ar-SA"/>
      </w:rPr>
    </w:lvl>
    <w:lvl w:ilvl="2" w:tplc="6BCE4912">
      <w:numFmt w:val="bullet"/>
      <w:lvlText w:val="•"/>
      <w:lvlJc w:val="left"/>
      <w:pPr>
        <w:ind w:left="1571" w:hanging="361"/>
      </w:pPr>
      <w:rPr>
        <w:rFonts w:hint="default"/>
        <w:lang w:val="en-US" w:eastAsia="en-US" w:bidi="ar-SA"/>
      </w:rPr>
    </w:lvl>
    <w:lvl w:ilvl="3" w:tplc="A9743494">
      <w:numFmt w:val="bullet"/>
      <w:lvlText w:val="•"/>
      <w:lvlJc w:val="left"/>
      <w:pPr>
        <w:ind w:left="1946" w:hanging="361"/>
      </w:pPr>
      <w:rPr>
        <w:rFonts w:hint="default"/>
        <w:lang w:val="en-US" w:eastAsia="en-US" w:bidi="ar-SA"/>
      </w:rPr>
    </w:lvl>
    <w:lvl w:ilvl="4" w:tplc="8CBEE838">
      <w:numFmt w:val="bullet"/>
      <w:lvlText w:val="•"/>
      <w:lvlJc w:val="left"/>
      <w:pPr>
        <w:ind w:left="2322" w:hanging="361"/>
      </w:pPr>
      <w:rPr>
        <w:rFonts w:hint="default"/>
        <w:lang w:val="en-US" w:eastAsia="en-US" w:bidi="ar-SA"/>
      </w:rPr>
    </w:lvl>
    <w:lvl w:ilvl="5" w:tplc="608EA5DA">
      <w:numFmt w:val="bullet"/>
      <w:lvlText w:val="•"/>
      <w:lvlJc w:val="left"/>
      <w:pPr>
        <w:ind w:left="2698" w:hanging="361"/>
      </w:pPr>
      <w:rPr>
        <w:rFonts w:hint="default"/>
        <w:lang w:val="en-US" w:eastAsia="en-US" w:bidi="ar-SA"/>
      </w:rPr>
    </w:lvl>
    <w:lvl w:ilvl="6" w:tplc="302669C4">
      <w:numFmt w:val="bullet"/>
      <w:lvlText w:val="•"/>
      <w:lvlJc w:val="left"/>
      <w:pPr>
        <w:ind w:left="3073" w:hanging="361"/>
      </w:pPr>
      <w:rPr>
        <w:rFonts w:hint="default"/>
        <w:lang w:val="en-US" w:eastAsia="en-US" w:bidi="ar-SA"/>
      </w:rPr>
    </w:lvl>
    <w:lvl w:ilvl="7" w:tplc="16B20028">
      <w:numFmt w:val="bullet"/>
      <w:lvlText w:val="•"/>
      <w:lvlJc w:val="left"/>
      <w:pPr>
        <w:ind w:left="3449" w:hanging="361"/>
      </w:pPr>
      <w:rPr>
        <w:rFonts w:hint="default"/>
        <w:lang w:val="en-US" w:eastAsia="en-US" w:bidi="ar-SA"/>
      </w:rPr>
    </w:lvl>
    <w:lvl w:ilvl="8" w:tplc="542A5A14">
      <w:numFmt w:val="bullet"/>
      <w:lvlText w:val="•"/>
      <w:lvlJc w:val="left"/>
      <w:pPr>
        <w:ind w:left="3824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6B4E5B1D"/>
    <w:multiLevelType w:val="hybridMultilevel"/>
    <w:tmpl w:val="5DDE9478"/>
    <w:lvl w:ilvl="0" w:tplc="6E4E05F2">
      <w:numFmt w:val="bullet"/>
      <w:lvlText w:val=""/>
      <w:lvlJc w:val="left"/>
      <w:pPr>
        <w:ind w:left="82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9"/>
        <w:sz w:val="22"/>
        <w:szCs w:val="22"/>
        <w:lang w:val="en-US" w:eastAsia="en-US" w:bidi="ar-SA"/>
      </w:rPr>
    </w:lvl>
    <w:lvl w:ilvl="1" w:tplc="72662D56">
      <w:numFmt w:val="bullet"/>
      <w:lvlText w:val="•"/>
      <w:lvlJc w:val="left"/>
      <w:pPr>
        <w:ind w:left="1213" w:hanging="361"/>
      </w:pPr>
      <w:rPr>
        <w:rFonts w:hint="default"/>
        <w:lang w:val="en-US" w:eastAsia="en-US" w:bidi="ar-SA"/>
      </w:rPr>
    </w:lvl>
    <w:lvl w:ilvl="2" w:tplc="B2867146">
      <w:numFmt w:val="bullet"/>
      <w:lvlText w:val="•"/>
      <w:lvlJc w:val="left"/>
      <w:pPr>
        <w:ind w:left="1606" w:hanging="361"/>
      </w:pPr>
      <w:rPr>
        <w:rFonts w:hint="default"/>
        <w:lang w:val="en-US" w:eastAsia="en-US" w:bidi="ar-SA"/>
      </w:rPr>
    </w:lvl>
    <w:lvl w:ilvl="3" w:tplc="F14CAF4A">
      <w:numFmt w:val="bullet"/>
      <w:lvlText w:val="•"/>
      <w:lvlJc w:val="left"/>
      <w:pPr>
        <w:ind w:left="2000" w:hanging="361"/>
      </w:pPr>
      <w:rPr>
        <w:rFonts w:hint="default"/>
        <w:lang w:val="en-US" w:eastAsia="en-US" w:bidi="ar-SA"/>
      </w:rPr>
    </w:lvl>
    <w:lvl w:ilvl="4" w:tplc="534287A4">
      <w:numFmt w:val="bullet"/>
      <w:lvlText w:val="•"/>
      <w:lvlJc w:val="left"/>
      <w:pPr>
        <w:ind w:left="2393" w:hanging="361"/>
      </w:pPr>
      <w:rPr>
        <w:rFonts w:hint="default"/>
        <w:lang w:val="en-US" w:eastAsia="en-US" w:bidi="ar-SA"/>
      </w:rPr>
    </w:lvl>
    <w:lvl w:ilvl="5" w:tplc="31DC0A86">
      <w:numFmt w:val="bullet"/>
      <w:lvlText w:val="•"/>
      <w:lvlJc w:val="left"/>
      <w:pPr>
        <w:ind w:left="2787" w:hanging="361"/>
      </w:pPr>
      <w:rPr>
        <w:rFonts w:hint="default"/>
        <w:lang w:val="en-US" w:eastAsia="en-US" w:bidi="ar-SA"/>
      </w:rPr>
    </w:lvl>
    <w:lvl w:ilvl="6" w:tplc="052E03EC">
      <w:numFmt w:val="bullet"/>
      <w:lvlText w:val="•"/>
      <w:lvlJc w:val="left"/>
      <w:pPr>
        <w:ind w:left="3180" w:hanging="361"/>
      </w:pPr>
      <w:rPr>
        <w:rFonts w:hint="default"/>
        <w:lang w:val="en-US" w:eastAsia="en-US" w:bidi="ar-SA"/>
      </w:rPr>
    </w:lvl>
    <w:lvl w:ilvl="7" w:tplc="D408EAC8">
      <w:numFmt w:val="bullet"/>
      <w:lvlText w:val="•"/>
      <w:lvlJc w:val="left"/>
      <w:pPr>
        <w:ind w:left="3573" w:hanging="361"/>
      </w:pPr>
      <w:rPr>
        <w:rFonts w:hint="default"/>
        <w:lang w:val="en-US" w:eastAsia="en-US" w:bidi="ar-SA"/>
      </w:rPr>
    </w:lvl>
    <w:lvl w:ilvl="8" w:tplc="8CD0A270">
      <w:numFmt w:val="bullet"/>
      <w:lvlText w:val="•"/>
      <w:lvlJc w:val="left"/>
      <w:pPr>
        <w:ind w:left="3967" w:hanging="361"/>
      </w:pPr>
      <w:rPr>
        <w:rFonts w:hint="default"/>
        <w:lang w:val="en-US" w:eastAsia="en-US" w:bidi="ar-SA"/>
      </w:rPr>
    </w:lvl>
  </w:abstractNum>
  <w:num w:numId="1" w16cid:durableId="447313880">
    <w:abstractNumId w:val="5"/>
  </w:num>
  <w:num w:numId="2" w16cid:durableId="1667398117">
    <w:abstractNumId w:val="6"/>
  </w:num>
  <w:num w:numId="3" w16cid:durableId="600727359">
    <w:abstractNumId w:val="7"/>
  </w:num>
  <w:num w:numId="4" w16cid:durableId="664819128">
    <w:abstractNumId w:val="4"/>
  </w:num>
  <w:num w:numId="5" w16cid:durableId="328556764">
    <w:abstractNumId w:val="0"/>
  </w:num>
  <w:num w:numId="6" w16cid:durableId="1213686585">
    <w:abstractNumId w:val="8"/>
  </w:num>
  <w:num w:numId="7" w16cid:durableId="1254970231">
    <w:abstractNumId w:val="10"/>
  </w:num>
  <w:num w:numId="8" w16cid:durableId="787968395">
    <w:abstractNumId w:val="9"/>
  </w:num>
  <w:num w:numId="9" w16cid:durableId="1480028394">
    <w:abstractNumId w:val="3"/>
  </w:num>
  <w:num w:numId="10" w16cid:durableId="773984614">
    <w:abstractNumId w:val="2"/>
  </w:num>
  <w:num w:numId="11" w16cid:durableId="1923247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657"/>
    <w:rsid w:val="00000571"/>
    <w:rsid w:val="000339D4"/>
    <w:rsid w:val="00097B0C"/>
    <w:rsid w:val="000B1962"/>
    <w:rsid w:val="000B38E4"/>
    <w:rsid w:val="000E4682"/>
    <w:rsid w:val="001060DD"/>
    <w:rsid w:val="0010723C"/>
    <w:rsid w:val="00122CB4"/>
    <w:rsid w:val="00157189"/>
    <w:rsid w:val="00176378"/>
    <w:rsid w:val="001A2B1B"/>
    <w:rsid w:val="001B03C9"/>
    <w:rsid w:val="001D19DF"/>
    <w:rsid w:val="001D4657"/>
    <w:rsid w:val="001D61A6"/>
    <w:rsid w:val="00200AB8"/>
    <w:rsid w:val="00215EFD"/>
    <w:rsid w:val="00245261"/>
    <w:rsid w:val="00264FEE"/>
    <w:rsid w:val="002F092C"/>
    <w:rsid w:val="00310B5D"/>
    <w:rsid w:val="00315599"/>
    <w:rsid w:val="0032379A"/>
    <w:rsid w:val="00363FBA"/>
    <w:rsid w:val="003E03AE"/>
    <w:rsid w:val="003E2E94"/>
    <w:rsid w:val="003E497F"/>
    <w:rsid w:val="003E7310"/>
    <w:rsid w:val="00424EED"/>
    <w:rsid w:val="00433BDE"/>
    <w:rsid w:val="00443343"/>
    <w:rsid w:val="0047108D"/>
    <w:rsid w:val="00480F42"/>
    <w:rsid w:val="00495B3D"/>
    <w:rsid w:val="00496B20"/>
    <w:rsid w:val="004A5EA9"/>
    <w:rsid w:val="004C792B"/>
    <w:rsid w:val="004E5109"/>
    <w:rsid w:val="004F4B81"/>
    <w:rsid w:val="00513E72"/>
    <w:rsid w:val="005475A7"/>
    <w:rsid w:val="0057109D"/>
    <w:rsid w:val="00573E36"/>
    <w:rsid w:val="00577F1A"/>
    <w:rsid w:val="00590570"/>
    <w:rsid w:val="005A1715"/>
    <w:rsid w:val="00632024"/>
    <w:rsid w:val="00657269"/>
    <w:rsid w:val="006E7167"/>
    <w:rsid w:val="006F26B5"/>
    <w:rsid w:val="00721692"/>
    <w:rsid w:val="00797279"/>
    <w:rsid w:val="007D1105"/>
    <w:rsid w:val="007D4A82"/>
    <w:rsid w:val="00846644"/>
    <w:rsid w:val="008870E8"/>
    <w:rsid w:val="008A1D25"/>
    <w:rsid w:val="008C31F0"/>
    <w:rsid w:val="009144B8"/>
    <w:rsid w:val="00941700"/>
    <w:rsid w:val="0095056A"/>
    <w:rsid w:val="00970DA4"/>
    <w:rsid w:val="009A455A"/>
    <w:rsid w:val="009B6595"/>
    <w:rsid w:val="00A16948"/>
    <w:rsid w:val="00A815C3"/>
    <w:rsid w:val="00AA6AAC"/>
    <w:rsid w:val="00AB04A1"/>
    <w:rsid w:val="00AC117B"/>
    <w:rsid w:val="00AC7DBB"/>
    <w:rsid w:val="00B25249"/>
    <w:rsid w:val="00B61EDA"/>
    <w:rsid w:val="00B904F9"/>
    <w:rsid w:val="00B90596"/>
    <w:rsid w:val="00C51B2E"/>
    <w:rsid w:val="00C56D28"/>
    <w:rsid w:val="00C756AD"/>
    <w:rsid w:val="00C917D1"/>
    <w:rsid w:val="00CA777A"/>
    <w:rsid w:val="00CB39D7"/>
    <w:rsid w:val="00CB424B"/>
    <w:rsid w:val="00DB1DFB"/>
    <w:rsid w:val="00DC45DC"/>
    <w:rsid w:val="00DD7A48"/>
    <w:rsid w:val="00E077AD"/>
    <w:rsid w:val="00E573C6"/>
    <w:rsid w:val="00E750F5"/>
    <w:rsid w:val="00E8342A"/>
    <w:rsid w:val="00E84021"/>
    <w:rsid w:val="00E92955"/>
    <w:rsid w:val="00E936E0"/>
    <w:rsid w:val="00ED50CA"/>
    <w:rsid w:val="00F21CC5"/>
    <w:rsid w:val="00F228F4"/>
    <w:rsid w:val="00F24203"/>
    <w:rsid w:val="00F33618"/>
    <w:rsid w:val="00F66E4F"/>
    <w:rsid w:val="00F74829"/>
    <w:rsid w:val="00F76804"/>
    <w:rsid w:val="00FA469F"/>
    <w:rsid w:val="00FB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5C512"/>
  <w15:chartTrackingRefBased/>
  <w15:docId w15:val="{28C1ECAC-FE8B-4CDC-8F25-DC479809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6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6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6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6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6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6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6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6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6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6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6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657"/>
  </w:style>
  <w:style w:type="paragraph" w:styleId="Footer">
    <w:name w:val="footer"/>
    <w:basedOn w:val="Normal"/>
    <w:link w:val="FooterChar"/>
    <w:uiPriority w:val="99"/>
    <w:unhideWhenUsed/>
    <w:rsid w:val="001D46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657"/>
  </w:style>
  <w:style w:type="paragraph" w:styleId="BodyText">
    <w:name w:val="Body Text"/>
    <w:basedOn w:val="Normal"/>
    <w:link w:val="BodyTextChar"/>
    <w:uiPriority w:val="1"/>
    <w:qFormat/>
    <w:rsid w:val="00433B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33BDE"/>
    <w:rPr>
      <w:rFonts w:ascii="Arial" w:eastAsia="Arial" w:hAnsi="Arial" w:cs="Arial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33BDE"/>
    <w:pPr>
      <w:widowControl w:val="0"/>
      <w:autoSpaceDE w:val="0"/>
      <w:autoSpaceDN w:val="0"/>
      <w:spacing w:after="0" w:line="250" w:lineRule="exact"/>
      <w:ind w:left="107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8C31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23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37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37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79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D61A6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7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ffalo.edu/administrative-services/forms-catalog/facilities/near-miss-incident-report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76D6C-18A5-4220-9CE6-0AF7CB764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701</Words>
  <Characters>4017</Characters>
  <Application>Microsoft Office Word</Application>
  <DocSecurity>0</DocSecurity>
  <Lines>108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Near Miss Reporting Procedure and Incident Report Form</dc:title>
  <dc:subject/>
  <dc:creator>Nathaniel Shaw</dc:creator>
  <cp:keywords/>
  <dc:description/>
  <cp:lastModifiedBy>Mary Kvetkosky</cp:lastModifiedBy>
  <cp:revision>4</cp:revision>
  <cp:lastPrinted>2025-10-16T16:34:00Z</cp:lastPrinted>
  <dcterms:created xsi:type="dcterms:W3CDTF">2026-01-08T15:26:00Z</dcterms:created>
  <dcterms:modified xsi:type="dcterms:W3CDTF">2026-01-08T15:34:00Z</dcterms:modified>
</cp:coreProperties>
</file>